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color w:val="auto"/>
          <w:sz w:val="32"/>
          <w:szCs w:val="32"/>
        </w:rPr>
      </w:pPr>
    </w:p>
    <w:p>
      <w:pPr>
        <w:spacing w:line="560" w:lineRule="exact"/>
        <w:jc w:val="center"/>
        <w:rPr>
          <w:rFonts w:hint="eastAsia" w:ascii="宋体" w:hAnsi="宋体"/>
          <w:b/>
          <w:color w:val="auto"/>
          <w:sz w:val="44"/>
          <w:szCs w:val="44"/>
        </w:rPr>
      </w:pPr>
    </w:p>
    <w:p>
      <w:pPr>
        <w:spacing w:line="560" w:lineRule="exact"/>
        <w:jc w:val="center"/>
        <w:rPr>
          <w:rFonts w:hint="eastAsia" w:ascii="宋体" w:hAnsi="宋体"/>
          <w:b/>
          <w:color w:val="auto"/>
          <w:sz w:val="44"/>
          <w:szCs w:val="44"/>
        </w:rPr>
      </w:pPr>
    </w:p>
    <w:p>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eastAsia="zh-CN"/>
        </w:rPr>
        <w:t>乌海市退役军人事务</w:t>
      </w:r>
      <w:r>
        <w:rPr>
          <w:rFonts w:hint="eastAsia" w:ascii="方正小标宋简体" w:hAnsi="方正小标宋简体" w:eastAsia="方正小标宋简体" w:cs="方正小标宋简体"/>
          <w:sz w:val="44"/>
          <w:szCs w:val="44"/>
          <w:highlight w:val="none"/>
        </w:rPr>
        <w:t>局（</w:t>
      </w:r>
      <w:r>
        <w:rPr>
          <w:rFonts w:hint="eastAsia" w:ascii="方正小标宋简体" w:hAnsi="方正小标宋简体" w:eastAsia="方正小标宋简体" w:cs="方正小标宋简体"/>
          <w:sz w:val="44"/>
          <w:szCs w:val="44"/>
          <w:highlight w:val="none"/>
          <w:lang w:eastAsia="zh-CN"/>
        </w:rPr>
        <w:t>部门</w:t>
      </w:r>
      <w:r>
        <w:rPr>
          <w:rFonts w:hint="eastAsia" w:ascii="方正小标宋简体" w:hAnsi="方正小标宋简体" w:eastAsia="方正小标宋简体" w:cs="方正小标宋简体"/>
          <w:sz w:val="44"/>
          <w:szCs w:val="44"/>
          <w:highlight w:val="none"/>
        </w:rPr>
        <w:t>)</w:t>
      </w:r>
    </w:p>
    <w:p>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val="en-US" w:eastAsia="zh-CN"/>
        </w:rPr>
        <w:t>2026</w:t>
      </w:r>
      <w:r>
        <w:rPr>
          <w:rFonts w:hint="eastAsia" w:ascii="方正小标宋简体" w:hAnsi="方正小标宋简体" w:eastAsia="方正小标宋简体" w:cs="方正小标宋简体"/>
          <w:sz w:val="44"/>
          <w:szCs w:val="44"/>
          <w:highlight w:val="none"/>
        </w:rPr>
        <w:t>年预算公开报告</w:t>
      </w: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both"/>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adjustRightInd w:val="0"/>
        <w:snapToGrid w:val="0"/>
        <w:spacing w:line="360" w:lineRule="auto"/>
        <w:ind w:firstLine="640"/>
        <w:rPr>
          <w:rFonts w:hint="eastAsia" w:ascii="仿宋" w:hAnsi="仿宋" w:eastAsia="仿宋"/>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黑体" w:hAnsi="黑体" w:eastAsia="黑体" w:cs="黑体"/>
          <w:kern w:val="0"/>
          <w:sz w:val="32"/>
          <w:szCs w:val="32"/>
          <w:highlight w:val="none"/>
          <w:lang w:val="en-US" w:eastAsia="zh-CN" w:bidi="ar-SA"/>
        </w:rPr>
      </w:pPr>
      <w:r>
        <w:rPr>
          <w:rFonts w:hint="eastAsia" w:ascii="黑体" w:hAnsi="黑体" w:eastAsia="黑体" w:cs="黑体"/>
          <w:kern w:val="0"/>
          <w:sz w:val="32"/>
          <w:szCs w:val="32"/>
          <w:highlight w:val="none"/>
          <w:lang w:val="en-US" w:eastAsia="zh-CN" w:bidi="ar-SA"/>
        </w:rPr>
        <w:t>批复时间：</w:t>
      </w:r>
      <w:r>
        <w:rPr>
          <w:rFonts w:hint="eastAsia" w:ascii="黑体" w:hAnsi="黑体" w:eastAsia="黑体" w:cs="黑体"/>
          <w:kern w:val="0"/>
          <w:sz w:val="32"/>
          <w:szCs w:val="32"/>
          <w:highlight w:val="none"/>
          <w:u w:val="single"/>
          <w:lang w:val="en-US" w:eastAsia="zh-CN" w:bidi="ar-SA"/>
        </w:rPr>
        <w:t>2026年2月14日</w:t>
      </w:r>
    </w:p>
    <w:p>
      <w:pPr>
        <w:pStyle w:val="2"/>
        <w:keepNext w:val="0"/>
        <w:keepLines w:val="0"/>
        <w:pageBreakBefore w:val="0"/>
        <w:widowControl w:val="0"/>
        <w:kinsoku/>
        <w:wordWrap/>
        <w:overflowPunct/>
        <w:topLinePunct w:val="0"/>
        <w:autoSpaceDE/>
        <w:autoSpaceDN/>
        <w:bidi w:val="0"/>
        <w:spacing w:after="0" w:afterLines="0"/>
        <w:ind w:left="0" w:leftChars="0" w:firstLine="0" w:firstLineChars="0"/>
        <w:jc w:val="center"/>
        <w:textAlignment w:val="auto"/>
        <w:rPr>
          <w:rFonts w:hint="eastAsia" w:ascii="宋体" w:hAnsi="宋体"/>
          <w:b/>
          <w:color w:val="auto"/>
          <w:sz w:val="44"/>
          <w:szCs w:val="44"/>
        </w:rPr>
      </w:pPr>
      <w:r>
        <w:rPr>
          <w:rFonts w:hint="eastAsia" w:ascii="黑体" w:hAnsi="黑体" w:eastAsia="黑体" w:cs="黑体"/>
          <w:kern w:val="0"/>
          <w:sz w:val="32"/>
          <w:szCs w:val="32"/>
          <w:highlight w:val="none"/>
          <w:lang w:val="en-US" w:eastAsia="zh-CN" w:bidi="ar-SA"/>
        </w:rPr>
        <w:t>公开时间：</w:t>
      </w:r>
      <w:r>
        <w:rPr>
          <w:rFonts w:hint="eastAsia" w:ascii="黑体" w:hAnsi="黑体" w:eastAsia="黑体" w:cs="黑体"/>
          <w:kern w:val="0"/>
          <w:sz w:val="32"/>
          <w:szCs w:val="32"/>
          <w:highlight w:val="none"/>
          <w:u w:val="single"/>
          <w:lang w:val="en-US" w:eastAsia="zh-CN" w:bidi="ar-SA"/>
        </w:rPr>
        <w:t>2026年3月 4 日</w:t>
      </w:r>
    </w:p>
    <w:p>
      <w:pPr>
        <w:pageBreakBefore/>
        <w:tabs>
          <w:tab w:val="left" w:pos="4533"/>
        </w:tabs>
        <w:adjustRightInd w:val="0"/>
        <w:snapToGrid w:val="0"/>
        <w:spacing w:line="600" w:lineRule="exact"/>
        <w:jc w:val="center"/>
        <w:rPr>
          <w:rFonts w:hint="eastAsia" w:ascii="Times New Roman" w:hAnsi="Times New Roman" w:eastAsia="Courier New" w:cs="Times New Roman"/>
          <w:sz w:val="44"/>
          <w:szCs w:val="44"/>
          <w:highlight w:val="none"/>
        </w:rPr>
      </w:pPr>
      <w:r>
        <w:rPr>
          <w:rFonts w:hint="eastAsia" w:ascii="Times New Roman" w:hAnsi="Times New Roman" w:eastAsia="Courier New" w:cs="Times New Roman"/>
          <w:sz w:val="44"/>
          <w:szCs w:val="44"/>
          <w:highlight w:val="none"/>
        </w:rPr>
        <w:t>目 录</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第一部分 部门概况</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08" w:firstLineChars="200"/>
        <w:jc w:val="left"/>
        <w:textAlignment w:val="auto"/>
        <w:outlineLvl w:val="9"/>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一、部门主要职能、职责</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08" w:firstLineChars="200"/>
        <w:jc w:val="left"/>
        <w:textAlignment w:val="auto"/>
        <w:outlineLvl w:val="9"/>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二、机构设置及预算单位构成情况</w:t>
      </w:r>
    </w:p>
    <w:p>
      <w:pPr>
        <w:pStyle w:val="6"/>
        <w:spacing w:after="0" w:line="600" w:lineRule="exact"/>
        <w:ind w:firstLine="608" w:firstLineChars="200"/>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三、部门主要工作任务及目标</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第二部分 2026年部门预算安排情况说明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一、部门预算收支总体情况说明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w:t>
      </w:r>
      <w:r>
        <w:rPr>
          <w:rFonts w:hint="eastAsia" w:ascii="仿宋" w:hAnsi="仿宋" w:eastAsia="仿宋" w:cs="仿宋"/>
          <w:color w:val="auto"/>
          <w:sz w:val="32"/>
          <w:szCs w:val="32"/>
          <w:lang w:eastAsia="zh-CN"/>
        </w:rPr>
        <w:t>部门</w:t>
      </w:r>
      <w:r>
        <w:rPr>
          <w:rFonts w:hint="eastAsia" w:ascii="仿宋" w:hAnsi="仿宋" w:eastAsia="仿宋" w:cs="仿宋"/>
          <w:color w:val="auto"/>
          <w:sz w:val="32"/>
          <w:szCs w:val="32"/>
        </w:rPr>
        <w:t>收入预算情况说明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三、</w:t>
      </w:r>
      <w:r>
        <w:rPr>
          <w:rFonts w:hint="eastAsia" w:ascii="仿宋" w:hAnsi="仿宋" w:eastAsia="仿宋" w:cs="仿宋"/>
          <w:color w:val="auto"/>
          <w:sz w:val="32"/>
          <w:szCs w:val="32"/>
          <w:lang w:eastAsia="zh-CN"/>
        </w:rPr>
        <w:t>部门</w:t>
      </w:r>
      <w:r>
        <w:rPr>
          <w:rFonts w:hint="eastAsia" w:ascii="仿宋" w:hAnsi="仿宋" w:eastAsia="仿宋" w:cs="仿宋"/>
          <w:color w:val="auto"/>
          <w:sz w:val="32"/>
          <w:szCs w:val="32"/>
        </w:rPr>
        <w:t>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四</w:t>
      </w:r>
      <w:r>
        <w:rPr>
          <w:rFonts w:hint="eastAsia" w:ascii="仿宋" w:hAnsi="仿宋" w:eastAsia="仿宋" w:cs="仿宋"/>
          <w:color w:val="auto"/>
          <w:sz w:val="32"/>
          <w:szCs w:val="32"/>
        </w:rPr>
        <w:t>、财政拨款收支预算总体情况说明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五</w:t>
      </w:r>
      <w:r>
        <w:rPr>
          <w:rFonts w:hint="eastAsia" w:ascii="仿宋" w:hAnsi="仿宋" w:eastAsia="仿宋" w:cs="仿宋"/>
          <w:color w:val="auto"/>
          <w:sz w:val="32"/>
          <w:szCs w:val="32"/>
        </w:rPr>
        <w:t>、一般公共预算支出预算情况说明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六</w:t>
      </w:r>
      <w:r>
        <w:rPr>
          <w:rFonts w:hint="eastAsia" w:ascii="仿宋" w:hAnsi="仿宋" w:eastAsia="仿宋" w:cs="仿宋"/>
          <w:color w:val="auto"/>
          <w:sz w:val="32"/>
          <w:szCs w:val="32"/>
        </w:rPr>
        <w:t>、一般公共预算基本支出预算情况说明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七</w:t>
      </w:r>
      <w:r>
        <w:rPr>
          <w:rFonts w:hint="eastAsia" w:ascii="仿宋" w:hAnsi="仿宋" w:eastAsia="仿宋" w:cs="仿宋"/>
          <w:color w:val="auto"/>
          <w:sz w:val="32"/>
          <w:szCs w:val="32"/>
        </w:rPr>
        <w:t>、一般公共预算“三公”经费支出预算情况说明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八</w:t>
      </w:r>
      <w:r>
        <w:rPr>
          <w:rFonts w:hint="eastAsia" w:ascii="仿宋" w:hAnsi="仿宋" w:eastAsia="仿宋" w:cs="仿宋"/>
          <w:color w:val="auto"/>
          <w:sz w:val="32"/>
          <w:szCs w:val="32"/>
        </w:rPr>
        <w:t>、政府性基金预算支出预算情况说明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九</w:t>
      </w:r>
      <w:r>
        <w:rPr>
          <w:rFonts w:hint="eastAsia" w:ascii="仿宋" w:hAnsi="仿宋" w:eastAsia="仿宋" w:cs="仿宋"/>
          <w:color w:val="auto"/>
          <w:sz w:val="32"/>
          <w:szCs w:val="32"/>
        </w:rPr>
        <w:t>、国有资本经营预算支出预算情况说明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十、项目支出预算情况说明</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第三部分 其他公开事项说明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一、机关运行经费安排情况说明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二、事业运转经费安排情况说明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三、政府采购支出预算情况说明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四、国有资产占有使用情况说明</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五、部门组织征收收入计划</w:t>
      </w:r>
    </w:p>
    <w:p>
      <w:pPr>
        <w:pStyle w:val="6"/>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六、绩效目标设置情况说明</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第四部分 名词解释</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第五部分 预算公开联系方式及信息反馈渠道</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第六部分 2026年部门预算公开表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一、部门收支总体情况表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二、部门收入总体情况表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三、部门支出总体情况表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四、财政拨款收支总体情况表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五、一般公共预算支出情况表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六、一般公共预算基本支出情况表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七、一般公共预算“三公”经费支出情况表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八、政府性基金预算支出情况表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九、国有资本经营预算支出表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十、项目支出表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十一、项目绩效目标表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十二、政府采购预算表</w:t>
      </w: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eastAsia="仿宋_GB2312"/>
          <w:color w:val="auto"/>
          <w:sz w:val="32"/>
          <w:szCs w:val="32"/>
        </w:rPr>
      </w:pPr>
      <w:r>
        <w:rPr>
          <w:rFonts w:hint="eastAsia" w:ascii="仿宋_GB2312" w:hAnsi="仿宋" w:eastAsia="仿宋_GB2312" w:cs="仿宋"/>
          <w:b/>
          <w:bCs/>
          <w:color w:val="auto"/>
          <w:kern w:val="0"/>
          <w:sz w:val="36"/>
          <w:szCs w:val="32"/>
          <w:lang w:bidi="ar"/>
        </w:rPr>
        <w:t>第一部分</w:t>
      </w:r>
      <w:r>
        <w:rPr>
          <w:rFonts w:hint="eastAsia" w:ascii="仿宋_GB2312" w:hAnsi="仿宋" w:eastAsia="仿宋_GB2312" w:cs="仿宋"/>
          <w:b/>
          <w:bCs/>
          <w:color w:val="auto"/>
          <w:kern w:val="0"/>
          <w:sz w:val="36"/>
          <w:szCs w:val="32"/>
          <w:lang w:val="en-US" w:eastAsia="zh-CN" w:bidi="ar"/>
        </w:rPr>
        <w:t xml:space="preserve"> </w:t>
      </w:r>
      <w:r>
        <w:rPr>
          <w:rFonts w:hint="eastAsia" w:ascii="仿宋_GB2312" w:hAnsi="仿宋" w:eastAsia="仿宋_GB2312" w:cs="仿宋"/>
          <w:b/>
          <w:bCs/>
          <w:color w:val="auto"/>
          <w:kern w:val="0"/>
          <w:sz w:val="36"/>
          <w:szCs w:val="32"/>
          <w:lang w:bidi="ar"/>
        </w:rPr>
        <w:t>部门概况</w:t>
      </w:r>
    </w:p>
    <w:p>
      <w:pPr>
        <w:widowControl/>
        <w:spacing w:line="600" w:lineRule="exact"/>
        <w:ind w:firstLine="643" w:firstLineChars="200"/>
        <w:jc w:val="left"/>
        <w:rPr>
          <w:rFonts w:hint="eastAsia" w:ascii="仿宋_GB2312" w:hAnsi="仿宋" w:eastAsia="仿宋_GB2312" w:cs="仿宋"/>
          <w:b/>
          <w:bCs/>
          <w:color w:val="auto"/>
          <w:kern w:val="0"/>
          <w:sz w:val="32"/>
          <w:szCs w:val="32"/>
          <w:lang w:bidi="ar"/>
        </w:rPr>
      </w:pPr>
    </w:p>
    <w:p>
      <w:pPr>
        <w:widowControl/>
        <w:spacing w:line="600" w:lineRule="exact"/>
        <w:ind w:firstLine="640" w:firstLineChars="200"/>
        <w:jc w:val="left"/>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一、部门主要职能、职责</w:t>
      </w:r>
    </w:p>
    <w:p>
      <w:pPr>
        <w:spacing w:line="600" w:lineRule="exact"/>
        <w:ind w:firstLine="640" w:firstLineChars="200"/>
        <w:contextualSpacing/>
        <w:rPr>
          <w:rFonts w:ascii="楷体_GB2312" w:eastAsia="楷体_GB2312"/>
          <w:color w:val="auto"/>
          <w:sz w:val="32"/>
          <w:szCs w:val="32"/>
        </w:rPr>
      </w:pPr>
      <w:r>
        <w:rPr>
          <w:rFonts w:hint="eastAsia" w:ascii="楷体_GB2312" w:eastAsia="楷体_GB2312"/>
          <w:color w:val="auto"/>
          <w:sz w:val="32"/>
          <w:szCs w:val="32"/>
        </w:rPr>
        <w:t>（一）部门职能</w:t>
      </w:r>
    </w:p>
    <w:p>
      <w:pPr>
        <w:spacing w:line="600" w:lineRule="exact"/>
        <w:ind w:firstLine="640" w:firstLineChars="200"/>
        <w:contextualSpacing/>
        <w:rPr>
          <w:rFonts w:ascii="Times New Roman" w:hAnsi="Times New Roman" w:eastAsia="仿宋_GB2312"/>
          <w:kern w:val="0"/>
          <w:sz w:val="32"/>
          <w:szCs w:val="32"/>
          <w:lang w:val="zh-CN"/>
        </w:rPr>
      </w:pPr>
      <w:r>
        <w:rPr>
          <w:rFonts w:ascii="Times New Roman" w:hAnsi="Times New Roman" w:eastAsia="仿宋_GB2312"/>
          <w:kern w:val="0"/>
          <w:sz w:val="32"/>
          <w:szCs w:val="32"/>
          <w:lang w:val="zh-CN"/>
        </w:rPr>
        <w:t>拟定退役军人相关工作计划，协调有关部门做好退役军人特殊保障政策调研并组织实施；负责全市军转干部、复原干部、离退休干部等的移交安置和自主择业工作；组织退役军人教育培训工作；落实退役军人生活补助、住房补贴、社会保险等保障工作；负责拥军优属、褒扬纪念工作等。</w:t>
      </w:r>
    </w:p>
    <w:p>
      <w:pPr>
        <w:spacing w:line="600" w:lineRule="exact"/>
        <w:ind w:firstLine="640" w:firstLineChars="200"/>
        <w:contextualSpacing/>
        <w:rPr>
          <w:rFonts w:ascii="楷体_GB2312" w:eastAsia="楷体_GB2312"/>
          <w:color w:val="auto"/>
          <w:sz w:val="32"/>
          <w:szCs w:val="32"/>
        </w:rPr>
      </w:pPr>
      <w:r>
        <w:rPr>
          <w:rFonts w:hint="eastAsia" w:ascii="楷体_GB2312" w:eastAsia="楷体_GB2312"/>
          <w:color w:val="auto"/>
          <w:sz w:val="32"/>
          <w:szCs w:val="32"/>
        </w:rPr>
        <w:t>（二）部门职责</w:t>
      </w:r>
    </w:p>
    <w:p>
      <w:pPr>
        <w:autoSpaceDE w:val="0"/>
        <w:autoSpaceDN w:val="0"/>
        <w:adjustRightInd w:val="0"/>
        <w:spacing w:line="560" w:lineRule="exact"/>
        <w:ind w:firstLine="640" w:firstLineChars="200"/>
        <w:rPr>
          <w:rFonts w:ascii="Times New Roman" w:hAnsi="Times New Roman" w:eastAsia="仿宋_GB2312"/>
          <w:kern w:val="0"/>
          <w:sz w:val="32"/>
          <w:szCs w:val="32"/>
          <w:highlight w:val="yellow"/>
          <w:lang w:val="zh-CN"/>
        </w:rPr>
      </w:pPr>
      <w:r>
        <w:rPr>
          <w:rFonts w:hint="eastAsia" w:ascii="Times New Roman" w:hAnsi="Times New Roman" w:eastAsia="仿宋_GB2312"/>
          <w:kern w:val="0"/>
          <w:sz w:val="32"/>
          <w:szCs w:val="32"/>
          <w:highlight w:val="yellow"/>
        </w:rPr>
        <w:t>1.</w:t>
      </w:r>
      <w:r>
        <w:rPr>
          <w:rFonts w:ascii="Times New Roman" w:hAnsi="Times New Roman" w:eastAsia="仿宋_GB2312"/>
          <w:kern w:val="0"/>
          <w:sz w:val="32"/>
          <w:szCs w:val="32"/>
          <w:highlight w:val="yellow"/>
          <w:lang w:val="zh-CN"/>
        </w:rPr>
        <w:t>拟订我市关于退役军人思想政治、管理保障和安置优抚等工作的政策措施并组织实施,褒扬彰显退役军人为党和人民牺牲奉献的精神风范和价值导向。</w:t>
      </w:r>
    </w:p>
    <w:p>
      <w:pPr>
        <w:autoSpaceDE w:val="0"/>
        <w:autoSpaceDN w:val="0"/>
        <w:adjustRightInd w:val="0"/>
        <w:spacing w:line="560" w:lineRule="exact"/>
        <w:ind w:firstLine="640" w:firstLineChars="200"/>
        <w:rPr>
          <w:rFonts w:ascii="Times New Roman" w:hAnsi="Times New Roman" w:eastAsia="仿宋_GB2312"/>
          <w:kern w:val="0"/>
          <w:sz w:val="32"/>
          <w:szCs w:val="32"/>
          <w:highlight w:val="yellow"/>
          <w:lang w:val="zh-CN"/>
        </w:rPr>
      </w:pPr>
      <w:r>
        <w:rPr>
          <w:rFonts w:hint="eastAsia" w:ascii="Times New Roman" w:hAnsi="Times New Roman" w:eastAsia="仿宋_GB2312"/>
          <w:kern w:val="0"/>
          <w:sz w:val="32"/>
          <w:szCs w:val="32"/>
          <w:highlight w:val="yellow"/>
        </w:rPr>
        <w:t>2.</w:t>
      </w:r>
      <w:r>
        <w:rPr>
          <w:rFonts w:ascii="Times New Roman" w:hAnsi="Times New Roman" w:eastAsia="仿宋_GB2312"/>
          <w:kern w:val="0"/>
          <w:sz w:val="32"/>
          <w:szCs w:val="32"/>
          <w:highlight w:val="yellow"/>
          <w:lang w:val="zh-CN"/>
        </w:rPr>
        <w:t>负责军队转业干部、复员干部、离休退休干部、退役士兵和无军籍退休退职职工的移交安置工作和自主择业、就业退役军人服务管理工作。</w:t>
      </w:r>
    </w:p>
    <w:p>
      <w:pPr>
        <w:autoSpaceDE w:val="0"/>
        <w:autoSpaceDN w:val="0"/>
        <w:adjustRightInd w:val="0"/>
        <w:spacing w:line="560" w:lineRule="exact"/>
        <w:ind w:firstLine="640" w:firstLineChars="200"/>
        <w:rPr>
          <w:rFonts w:ascii="Times New Roman" w:hAnsi="Times New Roman" w:eastAsia="仿宋_GB2312"/>
          <w:kern w:val="0"/>
          <w:sz w:val="32"/>
          <w:szCs w:val="32"/>
          <w:highlight w:val="yellow"/>
          <w:lang w:val="zh-CN"/>
        </w:rPr>
      </w:pPr>
      <w:r>
        <w:rPr>
          <w:rFonts w:hint="eastAsia" w:ascii="Times New Roman" w:hAnsi="Times New Roman" w:eastAsia="仿宋_GB2312"/>
          <w:kern w:val="0"/>
          <w:sz w:val="32"/>
          <w:szCs w:val="32"/>
          <w:highlight w:val="yellow"/>
        </w:rPr>
        <w:t>3.</w:t>
      </w:r>
      <w:r>
        <w:rPr>
          <w:rFonts w:ascii="Times New Roman" w:hAnsi="Times New Roman" w:eastAsia="仿宋_GB2312"/>
          <w:kern w:val="0"/>
          <w:sz w:val="32"/>
          <w:szCs w:val="32"/>
          <w:highlight w:val="yellow"/>
          <w:lang w:val="zh-CN"/>
        </w:rPr>
        <w:t>组织指导退役军人教育培训工作,协调扶持退役军人和随军随调家属就业创业。</w:t>
      </w:r>
    </w:p>
    <w:p>
      <w:pPr>
        <w:autoSpaceDE w:val="0"/>
        <w:autoSpaceDN w:val="0"/>
        <w:adjustRightInd w:val="0"/>
        <w:spacing w:line="560" w:lineRule="exact"/>
        <w:ind w:firstLine="640" w:firstLineChars="200"/>
        <w:rPr>
          <w:rFonts w:ascii="Times New Roman" w:hAnsi="Times New Roman" w:eastAsia="仿宋_GB2312"/>
          <w:kern w:val="0"/>
          <w:sz w:val="32"/>
          <w:szCs w:val="32"/>
          <w:highlight w:val="yellow"/>
          <w:lang w:val="zh-CN"/>
        </w:rPr>
      </w:pPr>
      <w:r>
        <w:rPr>
          <w:rFonts w:hint="eastAsia" w:ascii="Times New Roman" w:hAnsi="Times New Roman" w:eastAsia="仿宋_GB2312"/>
          <w:kern w:val="0"/>
          <w:sz w:val="32"/>
          <w:szCs w:val="32"/>
          <w:highlight w:val="yellow"/>
          <w:lang w:val="zh-CN"/>
        </w:rPr>
        <w:t>4.</w:t>
      </w:r>
      <w:r>
        <w:rPr>
          <w:rFonts w:ascii="Times New Roman" w:hAnsi="Times New Roman" w:eastAsia="仿宋_GB2312"/>
          <w:kern w:val="0"/>
          <w:sz w:val="32"/>
          <w:szCs w:val="32"/>
          <w:highlight w:val="yellow"/>
          <w:lang w:val="zh-CN"/>
        </w:rPr>
        <w:t>会同有关部门制定退役军人特殊保障政策并组织落实。</w:t>
      </w:r>
    </w:p>
    <w:p>
      <w:pPr>
        <w:autoSpaceDE w:val="0"/>
        <w:autoSpaceDN w:val="0"/>
        <w:adjustRightInd w:val="0"/>
        <w:spacing w:line="560" w:lineRule="exact"/>
        <w:ind w:firstLine="640" w:firstLineChars="200"/>
        <w:rPr>
          <w:rFonts w:ascii="Times New Roman" w:hAnsi="Times New Roman" w:eastAsia="仿宋_GB2312"/>
          <w:kern w:val="0"/>
          <w:sz w:val="32"/>
          <w:szCs w:val="32"/>
          <w:highlight w:val="yellow"/>
          <w:lang w:val="zh-CN"/>
        </w:rPr>
      </w:pPr>
      <w:r>
        <w:rPr>
          <w:rFonts w:hint="eastAsia" w:ascii="Times New Roman" w:hAnsi="Times New Roman" w:eastAsia="仿宋_GB2312"/>
          <w:kern w:val="0"/>
          <w:sz w:val="32"/>
          <w:szCs w:val="32"/>
          <w:highlight w:val="yellow"/>
          <w:lang w:val="zh-CN"/>
        </w:rPr>
        <w:t>5.</w:t>
      </w:r>
      <w:r>
        <w:rPr>
          <w:rFonts w:ascii="Times New Roman" w:hAnsi="Times New Roman" w:eastAsia="仿宋_GB2312"/>
          <w:kern w:val="0"/>
          <w:sz w:val="32"/>
          <w:szCs w:val="32"/>
          <w:highlight w:val="yellow"/>
          <w:lang w:val="zh-CN"/>
        </w:rPr>
        <w:t>组织协调落实移交地方的离休退休军人,符合条件的其他退役军人和无军籍退休退职职工的住房保障工作,以及退役军人医疗保障、社会保险等待遇保障工作。</w:t>
      </w:r>
    </w:p>
    <w:p>
      <w:pPr>
        <w:autoSpaceDE w:val="0"/>
        <w:autoSpaceDN w:val="0"/>
        <w:adjustRightInd w:val="0"/>
        <w:spacing w:line="560" w:lineRule="exact"/>
        <w:ind w:firstLine="640" w:firstLineChars="200"/>
        <w:rPr>
          <w:rFonts w:ascii="Times New Roman" w:hAnsi="Times New Roman" w:eastAsia="仿宋_GB2312"/>
          <w:kern w:val="0"/>
          <w:sz w:val="32"/>
          <w:szCs w:val="32"/>
          <w:highlight w:val="yellow"/>
          <w:lang w:val="zh-CN"/>
        </w:rPr>
      </w:pPr>
      <w:r>
        <w:rPr>
          <w:rFonts w:hint="eastAsia" w:ascii="Times New Roman" w:hAnsi="Times New Roman" w:eastAsia="仿宋_GB2312"/>
          <w:kern w:val="0"/>
          <w:sz w:val="32"/>
          <w:szCs w:val="32"/>
          <w:highlight w:val="yellow"/>
          <w:lang w:val="zh-CN"/>
        </w:rPr>
        <w:t>6.</w:t>
      </w:r>
      <w:r>
        <w:rPr>
          <w:rFonts w:ascii="Times New Roman" w:hAnsi="Times New Roman" w:eastAsia="仿宋_GB2312"/>
          <w:kern w:val="0"/>
          <w:sz w:val="32"/>
          <w:szCs w:val="32"/>
          <w:highlight w:val="yellow"/>
          <w:lang w:val="zh-CN"/>
        </w:rPr>
        <w:t>组织指导伤病残退役军人服务管理和抚恤工作,拟订退役军人医疗、疗养、养老等机构的规划政策并组织实施。承担不适宜继续服役的伤病残军人相关工作。组织指导军供服务保障工作。</w:t>
      </w:r>
    </w:p>
    <w:p>
      <w:pPr>
        <w:autoSpaceDE w:val="0"/>
        <w:autoSpaceDN w:val="0"/>
        <w:adjustRightInd w:val="0"/>
        <w:spacing w:line="560" w:lineRule="exact"/>
        <w:ind w:firstLine="640" w:firstLineChars="200"/>
        <w:rPr>
          <w:rFonts w:ascii="Times New Roman" w:hAnsi="Times New Roman" w:eastAsia="仿宋_GB2312"/>
          <w:kern w:val="0"/>
          <w:sz w:val="32"/>
          <w:szCs w:val="32"/>
          <w:highlight w:val="yellow"/>
          <w:lang w:val="zh-CN"/>
        </w:rPr>
      </w:pPr>
      <w:r>
        <w:rPr>
          <w:rFonts w:hint="eastAsia" w:ascii="Times New Roman" w:hAnsi="Times New Roman" w:eastAsia="仿宋_GB2312"/>
          <w:kern w:val="0"/>
          <w:sz w:val="32"/>
          <w:szCs w:val="32"/>
          <w:highlight w:val="yellow"/>
          <w:lang w:val="zh-CN"/>
        </w:rPr>
        <w:t>7.</w:t>
      </w:r>
      <w:r>
        <w:rPr>
          <w:rFonts w:ascii="Times New Roman" w:hAnsi="Times New Roman" w:eastAsia="仿宋_GB2312"/>
          <w:kern w:val="0"/>
          <w:sz w:val="32"/>
          <w:szCs w:val="32"/>
          <w:highlight w:val="yellow"/>
          <w:lang w:val="zh-CN"/>
        </w:rPr>
        <w:t>组织指导全市拥军优属工作。负责退役军人、和军属优待、抚恤等工作,落实国家关国民党抗战老兵等有关人员优待政策。</w:t>
      </w:r>
    </w:p>
    <w:p>
      <w:pPr>
        <w:autoSpaceDE w:val="0"/>
        <w:autoSpaceDN w:val="0"/>
        <w:adjustRightInd w:val="0"/>
        <w:spacing w:line="560" w:lineRule="exact"/>
        <w:ind w:firstLine="640" w:firstLineChars="200"/>
        <w:rPr>
          <w:rFonts w:ascii="Times New Roman" w:hAnsi="Times New Roman" w:eastAsia="仿宋_GB2312"/>
          <w:kern w:val="0"/>
          <w:sz w:val="32"/>
          <w:szCs w:val="32"/>
          <w:highlight w:val="yellow"/>
          <w:lang w:val="zh-CN"/>
        </w:rPr>
      </w:pPr>
      <w:r>
        <w:rPr>
          <w:rFonts w:hint="eastAsia" w:ascii="Times New Roman" w:hAnsi="Times New Roman" w:eastAsia="仿宋_GB2312"/>
          <w:kern w:val="0"/>
          <w:sz w:val="32"/>
          <w:szCs w:val="32"/>
          <w:highlight w:val="yellow"/>
          <w:lang w:val="zh-CN"/>
        </w:rPr>
        <w:t>8.</w:t>
      </w:r>
      <w:r>
        <w:rPr>
          <w:rFonts w:ascii="Times New Roman" w:hAnsi="Times New Roman" w:eastAsia="仿宋_GB2312"/>
          <w:kern w:val="0"/>
          <w:sz w:val="32"/>
          <w:szCs w:val="32"/>
          <w:highlight w:val="yellow"/>
          <w:lang w:val="zh-CN"/>
        </w:rPr>
        <w:t>负责烈士及退役军人荣誉奖励、军人公墓管理维护纪念活动等工作,依法承担英雄烈士保护相关工作,审核拟列入全市重点保护单位的烈士纪念建筑物名录,承办烈土念设施保护事宜,总结表彰和宣扬退役军人、退役军人工作单位和个人先进典型事迹</w:t>
      </w:r>
    </w:p>
    <w:p>
      <w:pPr>
        <w:autoSpaceDE w:val="0"/>
        <w:autoSpaceDN w:val="0"/>
        <w:adjustRightInd w:val="0"/>
        <w:spacing w:line="560" w:lineRule="exact"/>
        <w:ind w:firstLine="640" w:firstLineChars="200"/>
        <w:rPr>
          <w:rFonts w:ascii="Times New Roman" w:hAnsi="Times New Roman" w:eastAsia="仿宋_GB2312"/>
          <w:kern w:val="0"/>
          <w:sz w:val="32"/>
          <w:szCs w:val="32"/>
          <w:highlight w:val="yellow"/>
          <w:lang w:val="zh-CN"/>
        </w:rPr>
      </w:pPr>
      <w:r>
        <w:rPr>
          <w:rFonts w:hint="eastAsia" w:ascii="Times New Roman" w:hAnsi="Times New Roman" w:eastAsia="仿宋_GB2312"/>
          <w:kern w:val="0"/>
          <w:sz w:val="32"/>
          <w:szCs w:val="32"/>
          <w:highlight w:val="yellow"/>
          <w:lang w:val="zh-CN"/>
        </w:rPr>
        <w:t>9.</w:t>
      </w:r>
      <w:r>
        <w:rPr>
          <w:rFonts w:ascii="Times New Roman" w:hAnsi="Times New Roman" w:eastAsia="仿宋_GB2312"/>
          <w:kern w:val="0"/>
          <w:sz w:val="32"/>
          <w:szCs w:val="32"/>
          <w:highlight w:val="yellow"/>
          <w:lang w:val="zh-CN"/>
        </w:rPr>
        <w:t>指导并</w:t>
      </w:r>
      <w:r>
        <w:rPr>
          <w:rFonts w:hint="eastAsia" w:ascii="Times New Roman" w:hAnsi="Times New Roman" w:eastAsia="仿宋_GB2312"/>
          <w:kern w:val="0"/>
          <w:sz w:val="32"/>
          <w:szCs w:val="32"/>
          <w:highlight w:val="yellow"/>
          <w:lang w:val="zh-CN"/>
        </w:rPr>
        <w:t>监督检查</w:t>
      </w:r>
      <w:r>
        <w:rPr>
          <w:rFonts w:ascii="Times New Roman" w:hAnsi="Times New Roman" w:eastAsia="仿宋_GB2312"/>
          <w:kern w:val="0"/>
          <w:sz w:val="32"/>
          <w:szCs w:val="32"/>
          <w:highlight w:val="yellow"/>
          <w:lang w:val="zh-CN"/>
        </w:rPr>
        <w:t>退役军人相关法律法规和政策措施的落实,组织开展退役军人权益维护和有关人员的帮扶援助工作。</w:t>
      </w:r>
    </w:p>
    <w:p>
      <w:pPr>
        <w:autoSpaceDE w:val="0"/>
        <w:autoSpaceDN w:val="0"/>
        <w:adjustRightInd w:val="0"/>
        <w:spacing w:line="560" w:lineRule="exact"/>
        <w:ind w:firstLine="640" w:firstLineChars="200"/>
        <w:rPr>
          <w:rFonts w:ascii="Times New Roman" w:hAnsi="Times New Roman" w:eastAsia="仿宋_GB2312"/>
          <w:kern w:val="0"/>
          <w:sz w:val="32"/>
          <w:szCs w:val="32"/>
          <w:highlight w:val="yellow"/>
          <w:lang w:val="zh-CN"/>
        </w:rPr>
      </w:pPr>
      <w:r>
        <w:rPr>
          <w:rFonts w:hint="eastAsia" w:ascii="Times New Roman" w:hAnsi="Times New Roman" w:eastAsia="仿宋_GB2312"/>
          <w:kern w:val="0"/>
          <w:sz w:val="32"/>
          <w:szCs w:val="32"/>
          <w:highlight w:val="yellow"/>
          <w:lang w:val="zh-CN"/>
        </w:rPr>
        <w:t>10.</w:t>
      </w:r>
      <w:r>
        <w:rPr>
          <w:rFonts w:ascii="Times New Roman" w:hAnsi="Times New Roman" w:eastAsia="仿宋_GB2312"/>
          <w:kern w:val="0"/>
          <w:sz w:val="32"/>
          <w:szCs w:val="32"/>
          <w:highlight w:val="yellow"/>
          <w:lang w:val="zh-CN"/>
        </w:rPr>
        <w:t>承担市双拥工作领导小组和市军队转业干部安置工作领导小组、市复员退伍军人安置办公室的日常工作。</w:t>
      </w:r>
    </w:p>
    <w:p>
      <w:pPr>
        <w:autoSpaceDE w:val="0"/>
        <w:autoSpaceDN w:val="0"/>
        <w:adjustRightInd w:val="0"/>
        <w:spacing w:line="560" w:lineRule="exact"/>
        <w:ind w:firstLine="640" w:firstLineChars="200"/>
        <w:rPr>
          <w:rFonts w:ascii="Times New Roman" w:hAnsi="Times New Roman" w:eastAsia="仿宋_GB2312"/>
          <w:kern w:val="0"/>
          <w:sz w:val="32"/>
          <w:szCs w:val="32"/>
          <w:highlight w:val="yellow"/>
          <w:lang w:val="zh-CN"/>
        </w:rPr>
      </w:pPr>
      <w:r>
        <w:rPr>
          <w:rFonts w:hint="eastAsia" w:ascii="Times New Roman" w:hAnsi="Times New Roman" w:eastAsia="仿宋_GB2312"/>
          <w:kern w:val="0"/>
          <w:sz w:val="32"/>
          <w:szCs w:val="32"/>
          <w:highlight w:val="yellow"/>
          <w:lang w:val="zh-CN"/>
        </w:rPr>
        <w:t>11.</w:t>
      </w:r>
      <w:r>
        <w:rPr>
          <w:rFonts w:ascii="Times New Roman" w:hAnsi="Times New Roman" w:eastAsia="仿宋_GB2312"/>
          <w:kern w:val="0"/>
          <w:sz w:val="32"/>
          <w:szCs w:val="32"/>
          <w:highlight w:val="yellow"/>
          <w:lang w:val="zh-CN"/>
        </w:rPr>
        <w:t>完成市委、市政府和市武装部交办的其他任务。</w:t>
      </w:r>
    </w:p>
    <w:p>
      <w:pPr>
        <w:autoSpaceDE w:val="0"/>
        <w:autoSpaceDN w:val="0"/>
        <w:adjustRightInd w:val="0"/>
        <w:spacing w:line="560" w:lineRule="exact"/>
        <w:ind w:firstLine="640" w:firstLineChars="200"/>
        <w:rPr>
          <w:rFonts w:ascii="Times New Roman" w:hAnsi="Times New Roman" w:eastAsia="仿宋_GB2312"/>
          <w:kern w:val="0"/>
          <w:sz w:val="32"/>
          <w:szCs w:val="32"/>
          <w:highlight w:val="yellow"/>
          <w:lang w:val="zh-CN"/>
        </w:rPr>
      </w:pPr>
      <w:r>
        <w:rPr>
          <w:rFonts w:hint="eastAsia" w:ascii="Times New Roman" w:hAnsi="Times New Roman" w:eastAsia="仿宋_GB2312"/>
          <w:kern w:val="0"/>
          <w:sz w:val="32"/>
          <w:szCs w:val="32"/>
          <w:highlight w:val="yellow"/>
          <w:lang w:val="zh-CN"/>
        </w:rPr>
        <w:t>12.</w:t>
      </w:r>
      <w:r>
        <w:rPr>
          <w:rFonts w:ascii="Times New Roman" w:hAnsi="Times New Roman" w:eastAsia="仿宋_GB2312"/>
          <w:kern w:val="0"/>
          <w:sz w:val="32"/>
          <w:szCs w:val="32"/>
          <w:highlight w:val="yellow"/>
          <w:lang w:val="zh-CN"/>
        </w:rPr>
        <w:t>职能转变。加强退役军人思想政治工作和服务保障体系建设,建立健全集中统一、职责清晰的退役军人管理保障体制,协调各方力量更好为军人军属服务,维护军人军属合法权益,让军人成为全社会尊崇的职业,褒扬彰显退役军人为党、国家和人民牺牲奉献的精神风范和价值导向,更好地为增强部队战斗力和凝聚力做好组织保障。</w:t>
      </w:r>
    </w:p>
    <w:p>
      <w:pPr>
        <w:widowControl/>
        <w:spacing w:line="600" w:lineRule="exact"/>
        <w:ind w:firstLine="640" w:firstLineChars="200"/>
        <w:jc w:val="left"/>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二、机构设置及部门预算单位构成情况</w:t>
      </w:r>
    </w:p>
    <w:p>
      <w:pPr>
        <w:widowControl/>
        <w:spacing w:line="600" w:lineRule="exact"/>
        <w:ind w:firstLine="640" w:firstLineChars="200"/>
        <w:jc w:val="left"/>
        <w:rPr>
          <w:rFonts w:hint="eastAsia" w:ascii="仿宋_GB2312" w:eastAsia="仿宋_GB2312"/>
          <w:color w:val="auto"/>
          <w:sz w:val="32"/>
          <w:szCs w:val="32"/>
          <w:u w:val="none"/>
        </w:rPr>
      </w:pPr>
      <w:r>
        <w:rPr>
          <w:rFonts w:hint="eastAsia" w:ascii="仿宋_GB2312" w:hAnsi="仿宋" w:eastAsia="仿宋_GB2312" w:cs="仿宋"/>
          <w:color w:val="auto"/>
          <w:kern w:val="0"/>
          <w:sz w:val="32"/>
          <w:szCs w:val="32"/>
          <w:u w:val="none"/>
          <w:lang w:bidi="ar"/>
        </w:rPr>
        <w:t>从预算单位构成看，</w:t>
      </w:r>
      <w:r>
        <w:rPr>
          <w:rFonts w:hint="eastAsia" w:ascii="仿宋_GB2312" w:hAnsi="仿宋" w:eastAsia="仿宋_GB2312" w:cs="仿宋"/>
          <w:color w:val="auto"/>
          <w:kern w:val="0"/>
          <w:sz w:val="32"/>
          <w:szCs w:val="32"/>
          <w:u w:val="none"/>
          <w:lang w:val="en-US" w:eastAsia="zh-CN" w:bidi="ar"/>
        </w:rPr>
        <w:t>2026</w:t>
      </w:r>
      <w:r>
        <w:rPr>
          <w:rFonts w:hint="eastAsia" w:ascii="仿宋_GB2312" w:hAnsi="仿宋" w:eastAsia="仿宋_GB2312" w:cs="仿宋"/>
          <w:color w:val="auto"/>
          <w:kern w:val="0"/>
          <w:sz w:val="32"/>
          <w:szCs w:val="32"/>
          <w:u w:val="none"/>
          <w:lang w:eastAsia="zh-CN" w:bidi="ar"/>
        </w:rPr>
        <w:t>年</w:t>
      </w:r>
      <w:r>
        <w:rPr>
          <w:rFonts w:hint="eastAsia" w:ascii="仿宋_GB2312" w:hAnsi="仿宋" w:eastAsia="仿宋_GB2312" w:cs="仿宋"/>
          <w:color w:val="auto"/>
          <w:kern w:val="0"/>
          <w:sz w:val="32"/>
          <w:szCs w:val="32"/>
          <w:u w:val="none"/>
          <w:lang w:bidi="ar"/>
        </w:rPr>
        <w:t>乌海市</w:t>
      </w:r>
      <w:r>
        <w:rPr>
          <w:rFonts w:hint="eastAsia" w:ascii="仿宋_GB2312" w:hAnsi="仿宋" w:eastAsia="仿宋_GB2312" w:cs="仿宋"/>
          <w:color w:val="auto"/>
          <w:kern w:val="0"/>
          <w:sz w:val="32"/>
          <w:szCs w:val="32"/>
          <w:u w:val="none"/>
          <w:lang w:eastAsia="zh-CN" w:bidi="ar"/>
        </w:rPr>
        <w:t>退役军人事务局</w:t>
      </w:r>
      <w:r>
        <w:rPr>
          <w:rFonts w:hint="eastAsia" w:ascii="仿宋_GB2312" w:hAnsi="仿宋" w:eastAsia="仿宋_GB2312" w:cs="仿宋"/>
          <w:color w:val="auto"/>
          <w:kern w:val="0"/>
          <w:sz w:val="32"/>
          <w:szCs w:val="32"/>
          <w:u w:val="none"/>
          <w:lang w:bidi="ar"/>
        </w:rPr>
        <w:t>部门预算包括：部门本级预算和部门所属事业单位预算。</w:t>
      </w:r>
    </w:p>
    <w:p>
      <w:pPr>
        <w:widowControl/>
        <w:spacing w:line="600" w:lineRule="exact"/>
        <w:ind w:firstLine="640" w:firstLineChars="200"/>
        <w:jc w:val="left"/>
        <w:rPr>
          <w:rFonts w:hint="eastAsia" w:ascii="楷体_GB2312" w:eastAsia="楷体_GB2312"/>
          <w:color w:val="auto"/>
          <w:sz w:val="32"/>
          <w:szCs w:val="32"/>
          <w:u w:val="none"/>
        </w:rPr>
      </w:pPr>
      <w:r>
        <w:rPr>
          <w:rFonts w:hint="eastAsia" w:ascii="楷体_GB2312" w:hAnsi="仿宋" w:eastAsia="楷体_GB2312" w:cs="仿宋"/>
          <w:bCs/>
          <w:color w:val="auto"/>
          <w:kern w:val="0"/>
          <w:sz w:val="32"/>
          <w:szCs w:val="32"/>
          <w:u w:val="none"/>
          <w:lang w:bidi="ar"/>
        </w:rPr>
        <w:t>（一）乌海市</w:t>
      </w:r>
      <w:r>
        <w:rPr>
          <w:rFonts w:hint="eastAsia" w:ascii="楷体_GB2312" w:hAnsi="仿宋" w:eastAsia="楷体_GB2312" w:cs="仿宋"/>
          <w:color w:val="auto"/>
          <w:kern w:val="0"/>
          <w:sz w:val="32"/>
          <w:szCs w:val="32"/>
          <w:u w:val="none"/>
          <w:lang w:eastAsia="zh-CN" w:bidi="ar"/>
        </w:rPr>
        <w:t>退役军人事务局</w:t>
      </w:r>
      <w:r>
        <w:rPr>
          <w:rFonts w:hint="eastAsia" w:ascii="楷体_GB2312" w:hAnsi="仿宋" w:eastAsia="楷体_GB2312" w:cs="仿宋"/>
          <w:bCs/>
          <w:color w:val="auto"/>
          <w:kern w:val="0"/>
          <w:sz w:val="32"/>
          <w:szCs w:val="32"/>
          <w:u w:val="none"/>
          <w:lang w:bidi="ar"/>
        </w:rPr>
        <w:t>部门机构</w:t>
      </w:r>
    </w:p>
    <w:p>
      <w:pPr>
        <w:widowControl/>
        <w:spacing w:line="60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cs="仿宋"/>
          <w:kern w:val="0"/>
          <w:sz w:val="32"/>
          <w:szCs w:val="32"/>
          <w:lang w:eastAsia="zh-CN" w:bidi="ar"/>
        </w:rPr>
        <w:t>2025</w:t>
      </w:r>
      <w:r>
        <w:rPr>
          <w:rFonts w:hint="eastAsia" w:ascii="Times New Roman" w:hAnsi="Times New Roman" w:eastAsia="仿宋_GB2312" w:cs="仿宋"/>
          <w:kern w:val="0"/>
          <w:sz w:val="32"/>
          <w:szCs w:val="32"/>
          <w:lang w:bidi="ar"/>
        </w:rPr>
        <w:t>年，乌海市退役军人事务局（部门）共有机构数</w:t>
      </w:r>
      <w:r>
        <w:rPr>
          <w:rFonts w:hint="eastAsia" w:ascii="Times New Roman" w:hAnsi="Times New Roman" w:eastAsia="仿宋" w:cs="仿宋"/>
          <w:sz w:val="32"/>
          <w:szCs w:val="32"/>
        </w:rPr>
        <w:t>2</w:t>
      </w:r>
      <w:r>
        <w:rPr>
          <w:rFonts w:hint="eastAsia" w:ascii="Times New Roman" w:hAnsi="Times New Roman" w:eastAsia="仿宋_GB2312" w:cs="仿宋"/>
          <w:kern w:val="0"/>
          <w:sz w:val="32"/>
          <w:szCs w:val="32"/>
          <w:lang w:bidi="ar"/>
        </w:rPr>
        <w:t>家，其中财政拨款的行政单位</w:t>
      </w:r>
      <w:r>
        <w:rPr>
          <w:rFonts w:hint="eastAsia" w:ascii="Times New Roman" w:hAnsi="Times New Roman" w:eastAsia="仿宋" w:cs="仿宋"/>
          <w:sz w:val="32"/>
          <w:szCs w:val="32"/>
        </w:rPr>
        <w:t>1</w:t>
      </w:r>
      <w:r>
        <w:rPr>
          <w:rFonts w:hint="eastAsia" w:ascii="Times New Roman" w:hAnsi="Times New Roman" w:eastAsia="仿宋_GB2312" w:cs="仿宋"/>
          <w:kern w:val="0"/>
          <w:sz w:val="32"/>
          <w:szCs w:val="32"/>
          <w:lang w:bidi="ar"/>
        </w:rPr>
        <w:t>家、参照公务员法管理的事业单位</w:t>
      </w:r>
      <w:r>
        <w:rPr>
          <w:rFonts w:hint="eastAsia" w:ascii="Times New Roman" w:hAnsi="Times New Roman" w:eastAsia="仿宋" w:cs="仿宋"/>
          <w:sz w:val="32"/>
          <w:szCs w:val="32"/>
        </w:rPr>
        <w:t>0</w:t>
      </w:r>
      <w:r>
        <w:rPr>
          <w:rFonts w:hint="eastAsia" w:ascii="Times New Roman" w:hAnsi="Times New Roman" w:eastAsia="仿宋_GB2312" w:cs="仿宋"/>
          <w:kern w:val="0"/>
          <w:sz w:val="32"/>
          <w:szCs w:val="32"/>
          <w:lang w:bidi="ar"/>
        </w:rPr>
        <w:t>家、公益一类事业单位</w:t>
      </w:r>
      <w:r>
        <w:rPr>
          <w:rFonts w:hint="eastAsia" w:ascii="Times New Roman" w:hAnsi="Times New Roman" w:eastAsia="仿宋" w:cs="仿宋"/>
          <w:sz w:val="32"/>
          <w:szCs w:val="32"/>
        </w:rPr>
        <w:t>1</w:t>
      </w:r>
      <w:r>
        <w:rPr>
          <w:rFonts w:hint="eastAsia" w:ascii="Times New Roman" w:hAnsi="Times New Roman" w:eastAsia="仿宋_GB2312" w:cs="仿宋"/>
          <w:kern w:val="0"/>
          <w:sz w:val="32"/>
          <w:szCs w:val="32"/>
          <w:lang w:bidi="ar"/>
        </w:rPr>
        <w:t>家、公益二类事业单位</w:t>
      </w:r>
      <w:r>
        <w:rPr>
          <w:rFonts w:hint="eastAsia" w:ascii="Times New Roman" w:hAnsi="Times New Roman" w:eastAsia="仿宋" w:cs="仿宋"/>
          <w:sz w:val="32"/>
          <w:szCs w:val="32"/>
        </w:rPr>
        <w:t>0</w:t>
      </w:r>
      <w:r>
        <w:rPr>
          <w:rFonts w:hint="eastAsia" w:ascii="Times New Roman" w:hAnsi="Times New Roman" w:eastAsia="仿宋_GB2312" w:cs="仿宋"/>
          <w:kern w:val="0"/>
          <w:sz w:val="32"/>
          <w:szCs w:val="32"/>
          <w:lang w:bidi="ar"/>
        </w:rPr>
        <w:t>家。与去年相比，机构数量减少0家。</w:t>
      </w:r>
    </w:p>
    <w:p>
      <w:pPr>
        <w:widowControl/>
        <w:spacing w:line="600" w:lineRule="exact"/>
        <w:ind w:firstLine="640" w:firstLineChars="200"/>
        <w:jc w:val="left"/>
        <w:rPr>
          <w:rFonts w:hint="eastAsia" w:ascii="楷体_GB2312" w:eastAsia="楷体_GB2312"/>
          <w:color w:val="auto"/>
          <w:sz w:val="32"/>
          <w:szCs w:val="32"/>
        </w:rPr>
      </w:pPr>
      <w:r>
        <w:rPr>
          <w:rFonts w:hint="eastAsia" w:ascii="楷体_GB2312" w:hAnsi="仿宋" w:eastAsia="楷体_GB2312" w:cs="仿宋"/>
          <w:bCs/>
          <w:color w:val="auto"/>
          <w:kern w:val="0"/>
          <w:sz w:val="32"/>
          <w:szCs w:val="32"/>
          <w:lang w:bidi="ar"/>
        </w:rPr>
        <w:t>（二）局属单位设置</w:t>
      </w:r>
    </w:p>
    <w:p>
      <w:pPr>
        <w:spacing w:line="600" w:lineRule="exact"/>
        <w:ind w:firstLine="640" w:firstLineChars="200"/>
        <w:contextualSpacing/>
        <w:rPr>
          <w:rFonts w:ascii="仿宋_GB2312" w:hAnsi="楷体_GB2312" w:eastAsia="仿宋_GB2312" w:cs="楷体_GB2312"/>
          <w:color w:val="auto"/>
          <w:sz w:val="32"/>
          <w:szCs w:val="32"/>
        </w:rPr>
      </w:pPr>
      <w:r>
        <w:rPr>
          <w:rFonts w:hint="eastAsia" w:ascii="仿宋_GB2312" w:hAnsi="楷体_GB2312" w:eastAsia="仿宋_GB2312" w:cs="楷体_GB2312"/>
          <w:color w:val="auto"/>
          <w:sz w:val="32"/>
          <w:szCs w:val="32"/>
        </w:rPr>
        <w:t>纳入本单位</w:t>
      </w:r>
      <w:r>
        <w:rPr>
          <w:rFonts w:hint="eastAsia" w:ascii="仿宋_GB2312" w:hAnsi="楷体_GB2312" w:eastAsia="仿宋_GB2312" w:cs="楷体_GB2312"/>
          <w:color w:val="auto"/>
          <w:sz w:val="32"/>
          <w:szCs w:val="32"/>
          <w:lang w:val="en-US" w:eastAsia="zh-CN"/>
        </w:rPr>
        <w:t>2026</w:t>
      </w:r>
      <w:r>
        <w:rPr>
          <w:rFonts w:hint="eastAsia" w:ascii="仿宋_GB2312" w:hAnsi="楷体_GB2312" w:eastAsia="仿宋_GB2312" w:cs="楷体_GB2312"/>
          <w:color w:val="auto"/>
          <w:sz w:val="32"/>
          <w:szCs w:val="32"/>
          <w:lang w:eastAsia="zh-CN"/>
        </w:rPr>
        <w:t>年</w:t>
      </w:r>
      <w:r>
        <w:rPr>
          <w:rFonts w:hint="eastAsia" w:ascii="仿宋_GB2312" w:hAnsi="楷体_GB2312" w:eastAsia="仿宋_GB2312" w:cs="楷体_GB2312"/>
          <w:color w:val="auto"/>
          <w:sz w:val="32"/>
          <w:szCs w:val="32"/>
        </w:rPr>
        <w:t>部门预算编制范围的单位情况如下：</w:t>
      </w:r>
    </w:p>
    <w:p>
      <w:pPr>
        <w:spacing w:line="600" w:lineRule="exact"/>
        <w:ind w:firstLine="643" w:firstLineChars="200"/>
        <w:contextualSpacing/>
        <w:rPr>
          <w:rFonts w:ascii="仿宋_GB2312" w:hAnsi="楷体_GB2312" w:eastAsia="仿宋_GB2312" w:cs="楷体_GB2312"/>
          <w:b/>
          <w:color w:val="auto"/>
          <w:sz w:val="32"/>
          <w:szCs w:val="32"/>
        </w:rPr>
      </w:pPr>
    </w:p>
    <w:p>
      <w:pPr>
        <w:pStyle w:val="5"/>
        <w:spacing w:before="0" w:after="0" w:line="600" w:lineRule="exact"/>
        <w:contextualSpacing/>
        <w:jc w:val="center"/>
        <w:rPr>
          <w:rFonts w:ascii="仿宋" w:eastAsia="仿宋"/>
          <w:color w:val="auto"/>
        </w:rPr>
      </w:pPr>
      <w:r>
        <w:rPr>
          <w:rFonts w:hint="eastAsia" w:ascii="仿宋" w:eastAsia="仿宋"/>
          <w:color w:val="auto"/>
        </w:rPr>
        <w:t>预算单位情况表</w:t>
      </w:r>
    </w:p>
    <w:p>
      <w:pPr>
        <w:rPr>
          <w:color w:val="auto"/>
          <w:lang w:val="zh-CN" w:bidi="zh-CN"/>
        </w:rPr>
      </w:pPr>
    </w:p>
    <w:tbl>
      <w:tblPr>
        <w:tblStyle w:val="10"/>
        <w:tblW w:w="0" w:type="auto"/>
        <w:tblInd w:w="48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3"/>
        <w:gridCol w:w="3780"/>
        <w:gridCol w:w="3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trPr>
        <w:tc>
          <w:tcPr>
            <w:tcW w:w="1203" w:type="dxa"/>
          </w:tcPr>
          <w:p>
            <w:pPr>
              <w:pStyle w:val="18"/>
              <w:spacing w:before="0" w:after="0" w:line="600" w:lineRule="exact"/>
              <w:contextualSpacing/>
              <w:jc w:val="center"/>
              <w:rPr>
                <w:rFonts w:ascii="Times New Roman" w:hAnsi="Times New Roman"/>
                <w:b/>
                <w:sz w:val="32"/>
              </w:rPr>
            </w:pPr>
            <w:r>
              <w:rPr>
                <w:rFonts w:ascii="Times New Roman" w:hAnsi="Times New Roman"/>
                <w:b/>
                <w:w w:val="99"/>
                <w:sz w:val="32"/>
              </w:rPr>
              <w:t>序号</w:t>
            </w:r>
          </w:p>
        </w:tc>
        <w:tc>
          <w:tcPr>
            <w:tcW w:w="3780" w:type="dxa"/>
          </w:tcPr>
          <w:p>
            <w:pPr>
              <w:pStyle w:val="18"/>
              <w:spacing w:before="0" w:after="0" w:line="600" w:lineRule="exact"/>
              <w:ind w:firstLine="643" w:firstLineChars="200"/>
              <w:contextualSpacing/>
              <w:rPr>
                <w:rFonts w:ascii="Times New Roman" w:hAnsi="Times New Roman"/>
                <w:b/>
                <w:sz w:val="32"/>
              </w:rPr>
            </w:pPr>
            <w:r>
              <w:rPr>
                <w:rFonts w:ascii="Times New Roman" w:hAnsi="Times New Roman"/>
                <w:b/>
                <w:sz w:val="32"/>
              </w:rPr>
              <w:t>单位名称</w:t>
            </w:r>
          </w:p>
        </w:tc>
        <w:tc>
          <w:tcPr>
            <w:tcW w:w="3326" w:type="dxa"/>
          </w:tcPr>
          <w:p>
            <w:pPr>
              <w:pStyle w:val="18"/>
              <w:spacing w:before="0" w:after="0" w:line="600" w:lineRule="exact"/>
              <w:contextualSpacing/>
              <w:jc w:val="center"/>
              <w:rPr>
                <w:rFonts w:ascii="Times New Roman" w:hAnsi="Times New Roman"/>
                <w:b/>
                <w:sz w:val="32"/>
              </w:rPr>
            </w:pPr>
            <w:r>
              <w:rPr>
                <w:rFonts w:ascii="Times New Roman" w:hAnsi="Times New Roman"/>
                <w:b/>
                <w:sz w:val="32"/>
              </w:rPr>
              <w:t>单位性质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03" w:type="dxa"/>
          </w:tcPr>
          <w:p>
            <w:pPr>
              <w:pStyle w:val="18"/>
              <w:spacing w:before="0" w:after="0" w:line="600" w:lineRule="exact"/>
              <w:contextualSpacing/>
              <w:jc w:val="center"/>
              <w:rPr>
                <w:rFonts w:ascii="Times New Roman" w:hAnsi="Times New Roman"/>
                <w:sz w:val="32"/>
              </w:rPr>
            </w:pPr>
            <w:r>
              <w:rPr>
                <w:rFonts w:hint="eastAsia" w:ascii="Times New Roman" w:hAnsi="Times New Roman"/>
                <w:sz w:val="32"/>
              </w:rPr>
              <w:t>1</w:t>
            </w:r>
          </w:p>
        </w:tc>
        <w:tc>
          <w:tcPr>
            <w:tcW w:w="3780" w:type="dxa"/>
          </w:tcPr>
          <w:p>
            <w:pPr>
              <w:pStyle w:val="18"/>
              <w:spacing w:before="0" w:after="0" w:line="600" w:lineRule="exact"/>
              <w:contextualSpacing/>
              <w:rPr>
                <w:rFonts w:ascii="Times New Roman" w:hAnsi="Times New Roman"/>
                <w:sz w:val="28"/>
                <w:szCs w:val="21"/>
                <w:lang w:val="en-US"/>
              </w:rPr>
            </w:pPr>
            <w:r>
              <w:rPr>
                <w:rFonts w:hint="eastAsia" w:ascii="Times New Roman" w:hAnsi="Times New Roman"/>
                <w:sz w:val="28"/>
                <w:szCs w:val="21"/>
                <w:lang w:val="en-US"/>
              </w:rPr>
              <w:t>乌海市退役军人事务局本级</w:t>
            </w:r>
          </w:p>
        </w:tc>
        <w:tc>
          <w:tcPr>
            <w:tcW w:w="3326" w:type="dxa"/>
          </w:tcPr>
          <w:p>
            <w:pPr>
              <w:pStyle w:val="18"/>
              <w:spacing w:before="0" w:after="0" w:line="600" w:lineRule="exact"/>
              <w:contextualSpacing/>
              <w:rPr>
                <w:rFonts w:ascii="Times New Roman" w:hAnsi="Times New Roman"/>
                <w:sz w:val="28"/>
                <w:szCs w:val="21"/>
                <w:lang w:val="en-US"/>
              </w:rPr>
            </w:pPr>
            <w:r>
              <w:rPr>
                <w:rFonts w:hint="eastAsia" w:ascii="Times New Roman" w:hAnsi="Times New Roman"/>
                <w:sz w:val="28"/>
                <w:szCs w:val="21"/>
                <w:lang w:val="en-US"/>
              </w:rPr>
              <w:t>财政拨款的行政单位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1203" w:type="dxa"/>
          </w:tcPr>
          <w:p>
            <w:pPr>
              <w:pStyle w:val="18"/>
              <w:spacing w:before="0" w:after="0" w:line="600" w:lineRule="exact"/>
              <w:contextualSpacing/>
              <w:jc w:val="center"/>
              <w:rPr>
                <w:rFonts w:ascii="Times New Roman" w:hAnsi="Times New Roman" w:cs="Times New Roman"/>
                <w:sz w:val="32"/>
                <w:lang w:val="en-US"/>
              </w:rPr>
            </w:pPr>
            <w:r>
              <w:rPr>
                <w:rFonts w:hint="eastAsia" w:ascii="Times New Roman" w:hAnsi="Times New Roman" w:cs="Times New Roman"/>
                <w:sz w:val="32"/>
                <w:lang w:val="en-US"/>
              </w:rPr>
              <w:t>2</w:t>
            </w:r>
          </w:p>
        </w:tc>
        <w:tc>
          <w:tcPr>
            <w:tcW w:w="3780" w:type="dxa"/>
          </w:tcPr>
          <w:p>
            <w:pPr>
              <w:pStyle w:val="18"/>
              <w:spacing w:before="0" w:after="0" w:line="600" w:lineRule="exact"/>
              <w:contextualSpacing/>
              <w:rPr>
                <w:rFonts w:ascii="Times New Roman" w:hAnsi="Times New Roman"/>
                <w:sz w:val="28"/>
                <w:szCs w:val="21"/>
                <w:lang w:val="en-US"/>
              </w:rPr>
            </w:pPr>
            <w:r>
              <w:rPr>
                <w:rFonts w:hint="eastAsia" w:ascii="Times New Roman" w:hAnsi="Times New Roman"/>
                <w:sz w:val="28"/>
                <w:szCs w:val="21"/>
                <w:lang w:val="en-US"/>
              </w:rPr>
              <w:t>乌海市军队离退休干部休养所</w:t>
            </w:r>
          </w:p>
        </w:tc>
        <w:tc>
          <w:tcPr>
            <w:tcW w:w="3326" w:type="dxa"/>
          </w:tcPr>
          <w:p>
            <w:pPr>
              <w:pStyle w:val="18"/>
              <w:spacing w:before="0" w:after="0" w:line="600" w:lineRule="exact"/>
              <w:contextualSpacing/>
              <w:rPr>
                <w:rFonts w:ascii="Times New Roman" w:hAnsi="Times New Roman"/>
                <w:sz w:val="28"/>
                <w:szCs w:val="21"/>
                <w:lang w:val="en-US"/>
              </w:rPr>
            </w:pPr>
            <w:r>
              <w:rPr>
                <w:rFonts w:hint="eastAsia" w:ascii="Times New Roman" w:hAnsi="Times New Roman"/>
                <w:sz w:val="28"/>
                <w:szCs w:val="21"/>
                <w:lang w:val="en-US"/>
              </w:rPr>
              <w:t>公益一类事业单位</w:t>
            </w:r>
          </w:p>
        </w:tc>
      </w:tr>
    </w:tbl>
    <w:p>
      <w:pPr>
        <w:spacing w:line="240" w:lineRule="auto"/>
        <w:contextualSpacing/>
        <w:rPr>
          <w:rFonts w:ascii="楷体_GB2312" w:hAnsi="楷体_GB2312" w:eastAsia="楷体_GB2312" w:cs="楷体_GB2312"/>
          <w:color w:val="auto"/>
          <w:sz w:val="32"/>
          <w:szCs w:val="32"/>
        </w:rPr>
      </w:pPr>
    </w:p>
    <w:p>
      <w:pPr>
        <w:widowControl/>
        <w:spacing w:line="560" w:lineRule="exact"/>
        <w:ind w:firstLine="640" w:firstLineChars="200"/>
        <w:jc w:val="left"/>
        <w:rPr>
          <w:rFonts w:ascii="Times New Roman" w:hAnsi="Times New Roman" w:eastAsia="楷体_GB2312" w:cs="仿宋"/>
          <w:bCs/>
          <w:kern w:val="0"/>
          <w:sz w:val="32"/>
          <w:szCs w:val="32"/>
          <w:lang w:bidi="ar"/>
        </w:rPr>
      </w:pPr>
      <w:r>
        <w:rPr>
          <w:rFonts w:hint="eastAsia" w:ascii="Times New Roman" w:hAnsi="Times New Roman" w:eastAsia="楷体_GB2312" w:cs="仿宋"/>
          <w:bCs/>
          <w:kern w:val="0"/>
          <w:sz w:val="32"/>
          <w:szCs w:val="32"/>
          <w:lang w:bidi="ar"/>
        </w:rPr>
        <w:t>（三）乌海市退役军人事务局所属单位机构及人员基本情况</w:t>
      </w:r>
    </w:p>
    <w:p>
      <w:pPr>
        <w:spacing w:line="560" w:lineRule="exact"/>
        <w:ind w:firstLine="640" w:firstLineChars="200"/>
        <w:contextualSpacing/>
        <w:rPr>
          <w:rFonts w:ascii="Times New Roman" w:hAnsi="Times New Roman" w:eastAsia="仿宋_GB2312" w:cs="楷体_GB2312"/>
          <w:sz w:val="32"/>
          <w:szCs w:val="32"/>
        </w:rPr>
      </w:pPr>
      <w:r>
        <w:rPr>
          <w:rFonts w:hint="eastAsia" w:ascii="Times New Roman" w:hAnsi="Times New Roman" w:eastAsia="仿宋_GB2312" w:cs="楷体_GB2312"/>
          <w:sz w:val="32"/>
          <w:szCs w:val="32"/>
        </w:rPr>
        <w:t>1.乌海市退役军人事务局。公务员编制</w:t>
      </w:r>
      <w:r>
        <w:rPr>
          <w:rFonts w:hint="eastAsia" w:ascii="Times New Roman" w:hAnsi="Times New Roman" w:eastAsia="仿宋" w:cs="仿宋"/>
          <w:sz w:val="32"/>
          <w:szCs w:val="32"/>
        </w:rPr>
        <w:t>10</w:t>
      </w:r>
      <w:r>
        <w:rPr>
          <w:rFonts w:hint="eastAsia" w:ascii="Times New Roman" w:hAnsi="Times New Roman" w:eastAsia="仿宋_GB2312" w:cs="楷体_GB2312"/>
          <w:sz w:val="32"/>
          <w:szCs w:val="32"/>
        </w:rPr>
        <w:t>个，工勤编制0个；实有公务员</w:t>
      </w:r>
      <w:r>
        <w:rPr>
          <w:rFonts w:hint="eastAsia" w:ascii="Times New Roman" w:hAnsi="Times New Roman" w:eastAsia="仿宋" w:cs="仿宋"/>
          <w:sz w:val="32"/>
          <w:szCs w:val="32"/>
          <w:lang w:val="en-US" w:eastAsia="zh-CN"/>
        </w:rPr>
        <w:t>9</w:t>
      </w:r>
      <w:r>
        <w:rPr>
          <w:rFonts w:hint="eastAsia" w:ascii="Times New Roman" w:hAnsi="Times New Roman" w:eastAsia="仿宋_GB2312" w:cs="楷体_GB2312"/>
          <w:sz w:val="32"/>
          <w:szCs w:val="32"/>
        </w:rPr>
        <w:t>人，比上年增加</w:t>
      </w:r>
      <w:r>
        <w:rPr>
          <w:rFonts w:hint="eastAsia" w:ascii="Times New Roman" w:hAnsi="Times New Roman" w:eastAsia="仿宋" w:cs="仿宋"/>
          <w:sz w:val="32"/>
          <w:szCs w:val="32"/>
          <w:lang w:val="en-US" w:eastAsia="zh-CN"/>
        </w:rPr>
        <w:t>1</w:t>
      </w:r>
      <w:r>
        <w:rPr>
          <w:rFonts w:hint="eastAsia" w:ascii="Times New Roman" w:hAnsi="Times New Roman" w:eastAsia="仿宋_GB2312" w:cs="楷体_GB2312"/>
          <w:sz w:val="32"/>
          <w:szCs w:val="32"/>
        </w:rPr>
        <w:t>人</w:t>
      </w:r>
      <w:r>
        <w:rPr>
          <w:rFonts w:hint="eastAsia" w:ascii="Times New Roman" w:hAnsi="Times New Roman" w:eastAsia="仿宋_GB2312" w:cs="楷体_GB2312"/>
          <w:sz w:val="32"/>
          <w:szCs w:val="32"/>
          <w:lang w:eastAsia="zh-CN"/>
        </w:rPr>
        <w:t>。</w:t>
      </w:r>
      <w:r>
        <w:rPr>
          <w:rFonts w:hint="eastAsia" w:ascii="Times New Roman" w:hAnsi="Times New Roman" w:eastAsia="仿宋_GB2312" w:cs="楷体_GB2312"/>
          <w:sz w:val="32"/>
          <w:szCs w:val="32"/>
        </w:rPr>
        <w:t>工勤人员</w:t>
      </w:r>
      <w:r>
        <w:rPr>
          <w:rFonts w:hint="eastAsia" w:ascii="Times New Roman" w:hAnsi="Times New Roman" w:eastAsia="仿宋" w:cs="仿宋"/>
          <w:sz w:val="32"/>
          <w:szCs w:val="32"/>
        </w:rPr>
        <w:t>0</w:t>
      </w:r>
      <w:r>
        <w:rPr>
          <w:rFonts w:hint="eastAsia" w:ascii="Times New Roman" w:hAnsi="Times New Roman" w:eastAsia="仿宋_GB2312" w:cs="楷体_GB2312"/>
          <w:sz w:val="32"/>
          <w:szCs w:val="32"/>
        </w:rPr>
        <w:t>人，与上年增加</w:t>
      </w:r>
      <w:r>
        <w:rPr>
          <w:rFonts w:hint="eastAsia" w:ascii="Times New Roman" w:hAnsi="Times New Roman" w:eastAsia="仿宋" w:cs="仿宋"/>
          <w:sz w:val="32"/>
          <w:szCs w:val="32"/>
        </w:rPr>
        <w:t>0</w:t>
      </w:r>
      <w:r>
        <w:rPr>
          <w:rFonts w:hint="eastAsia" w:ascii="Times New Roman" w:hAnsi="Times New Roman" w:eastAsia="仿宋_GB2312" w:cs="楷体_GB2312"/>
          <w:sz w:val="32"/>
          <w:szCs w:val="32"/>
        </w:rPr>
        <w:t>人。离退休职工4人，比上年增加0人。</w:t>
      </w:r>
    </w:p>
    <w:p>
      <w:pPr>
        <w:spacing w:line="560" w:lineRule="exact"/>
        <w:ind w:firstLine="640" w:firstLineChars="200"/>
        <w:contextualSpacing/>
        <w:rPr>
          <w:rFonts w:ascii="Times New Roman" w:hAnsi="Times New Roman" w:eastAsia="仿宋_GB2312"/>
          <w:color w:val="auto"/>
        </w:rPr>
      </w:pPr>
      <w:r>
        <w:rPr>
          <w:rFonts w:hint="eastAsia" w:ascii="Times New Roman" w:hAnsi="Times New Roman" w:eastAsia="仿宋_GB2312" w:cs="楷体_GB2312"/>
          <w:color w:val="auto"/>
          <w:sz w:val="32"/>
          <w:szCs w:val="32"/>
        </w:rPr>
        <w:t>2.乌海市军队离退休干部休养所。独立核算公益一类事业单位，核定全额拨款事业单位编制</w:t>
      </w:r>
      <w:r>
        <w:rPr>
          <w:rFonts w:hint="eastAsia" w:ascii="Times New Roman" w:hAnsi="Times New Roman" w:eastAsia="仿宋" w:cs="仿宋"/>
          <w:color w:val="auto"/>
          <w:sz w:val="32"/>
          <w:szCs w:val="32"/>
        </w:rPr>
        <w:t xml:space="preserve"> 5</w:t>
      </w:r>
      <w:r>
        <w:rPr>
          <w:rFonts w:hint="eastAsia" w:ascii="Times New Roman" w:hAnsi="Times New Roman" w:eastAsia="仿宋_GB2312" w:cs="楷体_GB2312"/>
          <w:color w:val="auto"/>
          <w:sz w:val="32"/>
          <w:szCs w:val="32"/>
        </w:rPr>
        <w:t>个，实有人员</w:t>
      </w:r>
      <w:r>
        <w:rPr>
          <w:rFonts w:hint="eastAsia" w:ascii="Times New Roman" w:hAnsi="Times New Roman" w:eastAsia="仿宋" w:cs="仿宋"/>
          <w:color w:val="auto"/>
          <w:sz w:val="32"/>
          <w:szCs w:val="32"/>
          <w:lang w:val="en-US" w:eastAsia="zh-CN"/>
        </w:rPr>
        <w:t>4</w:t>
      </w:r>
      <w:r>
        <w:rPr>
          <w:rFonts w:hint="eastAsia" w:ascii="Times New Roman" w:hAnsi="Times New Roman" w:eastAsia="仿宋_GB2312" w:cs="楷体_GB2312"/>
          <w:color w:val="auto"/>
          <w:sz w:val="32"/>
          <w:szCs w:val="32"/>
        </w:rPr>
        <w:t>人，比上年</w:t>
      </w:r>
      <w:r>
        <w:rPr>
          <w:rFonts w:hint="eastAsia" w:ascii="Times New Roman" w:hAnsi="Times New Roman" w:eastAsia="仿宋_GB2312" w:cs="楷体_GB2312"/>
          <w:color w:val="auto"/>
          <w:sz w:val="32"/>
          <w:szCs w:val="32"/>
          <w:lang w:eastAsia="zh-CN"/>
        </w:rPr>
        <w:t>减少</w:t>
      </w:r>
      <w:r>
        <w:rPr>
          <w:rFonts w:hint="eastAsia" w:ascii="Times New Roman" w:hAnsi="Times New Roman" w:eastAsia="仿宋_GB2312" w:cs="楷体_GB2312"/>
          <w:color w:val="auto"/>
          <w:sz w:val="32"/>
          <w:szCs w:val="32"/>
          <w:lang w:val="en-US" w:eastAsia="zh-CN"/>
        </w:rPr>
        <w:t>1</w:t>
      </w:r>
      <w:r>
        <w:rPr>
          <w:rFonts w:hint="eastAsia" w:ascii="Times New Roman" w:hAnsi="Times New Roman" w:eastAsia="仿宋_GB2312" w:cs="楷体_GB2312"/>
          <w:color w:val="auto"/>
          <w:sz w:val="32"/>
          <w:szCs w:val="32"/>
        </w:rPr>
        <w:t>人，原因为</w:t>
      </w:r>
      <w:r>
        <w:rPr>
          <w:rFonts w:hint="eastAsia" w:ascii="Times New Roman" w:hAnsi="Times New Roman" w:eastAsia="仿宋_GB2312" w:cs="楷体_GB2312"/>
          <w:color w:val="auto"/>
          <w:sz w:val="32"/>
          <w:szCs w:val="32"/>
          <w:lang w:val="en-US" w:eastAsia="zh-CN"/>
        </w:rPr>
        <w:t>2025年有1名事业人员退休</w:t>
      </w:r>
      <w:r>
        <w:rPr>
          <w:rFonts w:hint="eastAsia" w:ascii="Times New Roman" w:hAnsi="Times New Roman" w:eastAsia="仿宋_GB2312" w:cs="楷体_GB2312"/>
          <w:color w:val="auto"/>
          <w:sz w:val="32"/>
          <w:szCs w:val="32"/>
        </w:rPr>
        <w:t>。离退休职工</w:t>
      </w:r>
      <w:r>
        <w:rPr>
          <w:rFonts w:hint="eastAsia" w:ascii="Times New Roman" w:hAnsi="Times New Roman" w:eastAsia="仿宋" w:cs="仿宋"/>
          <w:color w:val="auto"/>
          <w:sz w:val="32"/>
          <w:szCs w:val="32"/>
        </w:rPr>
        <w:t xml:space="preserve"> </w:t>
      </w:r>
      <w:r>
        <w:rPr>
          <w:rFonts w:hint="eastAsia" w:ascii="Times New Roman" w:hAnsi="Times New Roman" w:eastAsia="仿宋" w:cs="仿宋"/>
          <w:color w:val="auto"/>
          <w:sz w:val="32"/>
          <w:szCs w:val="32"/>
          <w:lang w:val="en-US" w:eastAsia="zh-CN"/>
        </w:rPr>
        <w:t>3</w:t>
      </w:r>
      <w:r>
        <w:rPr>
          <w:rFonts w:hint="eastAsia" w:ascii="Times New Roman" w:hAnsi="Times New Roman" w:eastAsia="仿宋_GB2312" w:cs="楷体_GB2312"/>
          <w:color w:val="auto"/>
          <w:sz w:val="32"/>
          <w:szCs w:val="32"/>
        </w:rPr>
        <w:t>人，比上年增加</w:t>
      </w:r>
      <w:r>
        <w:rPr>
          <w:rFonts w:hint="eastAsia" w:ascii="Times New Roman" w:hAnsi="Times New Roman" w:eastAsia="仿宋" w:cs="仿宋"/>
          <w:color w:val="auto"/>
          <w:sz w:val="32"/>
          <w:szCs w:val="32"/>
        </w:rPr>
        <w:t xml:space="preserve"> </w:t>
      </w:r>
      <w:r>
        <w:rPr>
          <w:rFonts w:hint="eastAsia" w:ascii="Times New Roman" w:hAnsi="Times New Roman" w:eastAsia="仿宋" w:cs="仿宋"/>
          <w:color w:val="auto"/>
          <w:sz w:val="32"/>
          <w:szCs w:val="32"/>
          <w:lang w:val="en-US" w:eastAsia="zh-CN"/>
        </w:rPr>
        <w:t>1</w:t>
      </w:r>
      <w:r>
        <w:rPr>
          <w:rFonts w:hint="eastAsia" w:ascii="Times New Roman" w:hAnsi="Times New Roman" w:eastAsia="仿宋_GB2312" w:cs="楷体_GB2312"/>
          <w:color w:val="auto"/>
          <w:sz w:val="32"/>
          <w:szCs w:val="32"/>
        </w:rPr>
        <w:t>人。</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contextualSpacing/>
        <w:textAlignment w:val="auto"/>
        <w:rPr>
          <w:rFonts w:hint="eastAsia" w:ascii="仿宋_GB2312" w:hAnsi="楷体_GB2312" w:eastAsia="仿宋_GB2312" w:cs="楷体_GB2312"/>
          <w:color w:val="auto"/>
          <w:sz w:val="32"/>
          <w:szCs w:val="32"/>
        </w:rPr>
      </w:pPr>
    </w:p>
    <w:p>
      <w:pPr>
        <w:pStyle w:val="2"/>
      </w:pPr>
      <w:bookmarkStart w:id="0" w:name="_GoBack"/>
      <w:bookmarkEnd w:id="0"/>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s="仿宋"/>
          <w:bCs/>
          <w:color w:val="auto"/>
          <w:kern w:val="0"/>
          <w:sz w:val="32"/>
          <w:szCs w:val="32"/>
          <w:lang w:bidi="ar"/>
        </w:rPr>
      </w:pPr>
      <w:r>
        <w:rPr>
          <w:rFonts w:hint="eastAsia" w:ascii="黑体" w:hAnsi="黑体" w:eastAsia="黑体" w:cs="仿宋"/>
          <w:bCs/>
          <w:color w:val="auto"/>
          <w:kern w:val="0"/>
          <w:sz w:val="32"/>
          <w:szCs w:val="32"/>
          <w:highlight w:val="none"/>
          <w:lang w:val="en-US" w:eastAsia="zh-CN" w:bidi="ar"/>
        </w:rPr>
        <w:t>三、部门（单位）主要工作任务及目标</w:t>
      </w:r>
    </w:p>
    <w:p>
      <w:pPr>
        <w:spacing w:line="600" w:lineRule="exact"/>
        <w:ind w:firstLine="640" w:firstLineChars="200"/>
        <w:contextualSpacing/>
        <w:rPr>
          <w:rFonts w:ascii="仿宋_GB2312" w:eastAsia="仿宋_GB2312"/>
          <w:color w:val="auto"/>
          <w:sz w:val="32"/>
          <w:szCs w:val="32"/>
        </w:rPr>
      </w:pPr>
      <w:r>
        <w:rPr>
          <w:rFonts w:ascii="仿宋_GB2312" w:eastAsia="仿宋_GB2312"/>
          <w:color w:val="auto"/>
          <w:sz w:val="32"/>
          <w:szCs w:val="32"/>
        </w:rPr>
        <w:t>XXXXXXXXXXXXXXXXXXXXXXXXXXXXXXXXXXXXXXXXXXXXXXXXXXXXXXXXXXXXXXXXXXXXXXXXXXXXXXXXXXXXXXXXXXXXXXXXXXXXXXXXXXXXXXXXXXXXXXXXXXXXXXXXXXXXXXXXXXXXXXXXXXXXXXXXXXXXXXXXXXXXXXXXXXXXXXXXXXXXXXXXXXXXXXXXXXX</w:t>
      </w:r>
    </w:p>
    <w:p>
      <w:pPr>
        <w:pStyle w:val="2"/>
        <w:rPr>
          <w:rFonts w:hint="eastAsia"/>
        </w:rPr>
      </w:pP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eastAsia="仿宋_GB2312"/>
          <w:b/>
          <w:color w:val="auto"/>
          <w:sz w:val="36"/>
          <w:szCs w:val="32"/>
        </w:rPr>
      </w:pPr>
      <w:r>
        <w:rPr>
          <w:rFonts w:hint="eastAsia" w:ascii="仿宋_GB2312" w:hAnsi="仿宋" w:eastAsia="仿宋_GB2312" w:cs="仿宋"/>
          <w:b/>
          <w:bCs/>
          <w:color w:val="auto"/>
          <w:kern w:val="0"/>
          <w:sz w:val="36"/>
          <w:szCs w:val="32"/>
          <w:lang w:bidi="ar"/>
        </w:rPr>
        <w:t xml:space="preserve">第二部分 </w:t>
      </w:r>
      <w:r>
        <w:rPr>
          <w:rFonts w:hint="eastAsia" w:ascii="仿宋_GB2312" w:hAnsi="仿宋" w:eastAsia="仿宋_GB2312" w:cs="仿宋"/>
          <w:b/>
          <w:bCs/>
          <w:color w:val="auto"/>
          <w:kern w:val="0"/>
          <w:sz w:val="36"/>
          <w:szCs w:val="32"/>
          <w:lang w:val="en-US" w:eastAsia="zh-CN" w:bidi="ar"/>
        </w:rPr>
        <w:t>2026</w:t>
      </w:r>
      <w:r>
        <w:rPr>
          <w:rFonts w:hint="eastAsia" w:ascii="仿宋_GB2312" w:hAnsi="仿宋" w:eastAsia="仿宋_GB2312" w:cs="仿宋"/>
          <w:b/>
          <w:bCs/>
          <w:color w:val="auto"/>
          <w:kern w:val="0"/>
          <w:sz w:val="36"/>
          <w:szCs w:val="32"/>
          <w:lang w:eastAsia="zh-CN" w:bidi="ar"/>
        </w:rPr>
        <w:t>年</w:t>
      </w:r>
      <w:r>
        <w:rPr>
          <w:rFonts w:hint="eastAsia" w:ascii="仿宋_GB2312" w:hAnsi="仿宋" w:eastAsia="仿宋_GB2312" w:cs="仿宋"/>
          <w:b/>
          <w:bCs/>
          <w:color w:val="auto"/>
          <w:kern w:val="0"/>
          <w:sz w:val="36"/>
          <w:szCs w:val="32"/>
          <w:lang w:bidi="ar"/>
        </w:rPr>
        <w:t>部门预算安排情况说明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b/>
          <w:bCs/>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一、</w:t>
      </w:r>
      <w:r>
        <w:rPr>
          <w:rFonts w:hint="eastAsia" w:ascii="黑体" w:hAnsi="黑体" w:eastAsia="黑体" w:cs="仿宋"/>
          <w:bCs/>
          <w:color w:val="auto"/>
          <w:kern w:val="0"/>
          <w:sz w:val="32"/>
          <w:szCs w:val="32"/>
          <w:lang w:val="en-US" w:eastAsia="zh-CN" w:bidi="ar"/>
        </w:rPr>
        <w:t>2026</w:t>
      </w:r>
      <w:r>
        <w:rPr>
          <w:rFonts w:hint="eastAsia" w:ascii="黑体" w:hAnsi="黑体" w:eastAsia="黑体" w:cs="仿宋"/>
          <w:bCs/>
          <w:color w:val="auto"/>
          <w:kern w:val="0"/>
          <w:sz w:val="32"/>
          <w:szCs w:val="32"/>
          <w:lang w:eastAsia="zh-CN" w:bidi="ar"/>
        </w:rPr>
        <w:t>年</w:t>
      </w:r>
      <w:r>
        <w:rPr>
          <w:rFonts w:hint="eastAsia" w:ascii="黑体" w:hAnsi="黑体" w:eastAsia="黑体" w:cs="仿宋"/>
          <w:bCs/>
          <w:color w:val="auto"/>
          <w:kern w:val="0"/>
          <w:sz w:val="32"/>
          <w:szCs w:val="32"/>
          <w:lang w:bidi="ar"/>
        </w:rPr>
        <w:t>部门预算收支总体情况说明</w:t>
      </w:r>
    </w:p>
    <w:p>
      <w:pPr>
        <w:pStyle w:val="6"/>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i w:val="0"/>
          <w:iCs w:val="0"/>
          <w:color w:val="auto"/>
          <w:sz w:val="32"/>
          <w:szCs w:val="32"/>
          <w:highlight w:val="yellow"/>
        </w:rPr>
      </w:pPr>
      <w:r>
        <w:rPr>
          <w:rFonts w:hint="eastAsia" w:ascii="仿宋_GB2312" w:hAnsi="仿宋_GB2312" w:eastAsia="仿宋_GB2312" w:cs="仿宋_GB2312"/>
          <w:i w:val="0"/>
          <w:iCs w:val="0"/>
          <w:color w:val="auto"/>
          <w:sz w:val="32"/>
          <w:szCs w:val="32"/>
          <w:highlight w:val="yellow"/>
        </w:rPr>
        <w:t>（依据“预算公开表01表收支总表”中金额填列）</w:t>
      </w:r>
      <w:r>
        <w:rPr>
          <w:rFonts w:hint="eastAsia" w:ascii="仿宋_GB2312" w:hAnsi="宋体" w:eastAsia="仿宋_GB2312" w:cs="仿宋_GB2312"/>
          <w:color w:val="auto"/>
          <w:kern w:val="0"/>
          <w:sz w:val="32"/>
          <w:szCs w:val="32"/>
          <w:highlight w:val="yellow"/>
          <w:lang w:val="en-US" w:eastAsia="zh-CN" w:bidi="ar"/>
        </w:rPr>
        <w:t>正式上传报告时删除黄色字体部分</w:t>
      </w:r>
    </w:p>
    <w:p>
      <w:pPr>
        <w:pStyle w:val="6"/>
        <w:keepNext w:val="0"/>
        <w:keepLines w:val="0"/>
        <w:pageBreakBefore w:val="0"/>
        <w:widowControl w:val="0"/>
        <w:tabs>
          <w:tab w:val="left" w:pos="5840"/>
          <w:tab w:val="left" w:pos="7858"/>
          <w:tab w:val="left" w:pos="932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 w:cs="仿宋_GB2312"/>
          <w:color w:val="auto"/>
          <w:sz w:val="32"/>
          <w:szCs w:val="32"/>
          <w:lang w:eastAsia="zh-CN"/>
        </w:rPr>
      </w:pPr>
      <w:r>
        <w:rPr>
          <w:rFonts w:hint="eastAsia" w:ascii="仿宋_GB2312" w:hAnsi="仿宋_GB2312" w:eastAsia="仿宋_GB2312" w:cs="仿宋_GB2312"/>
          <w:color w:val="auto"/>
          <w:sz w:val="32"/>
          <w:szCs w:val="32"/>
          <w:u w:val="single"/>
        </w:rPr>
        <w:t>XX部门（单位）</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rPr>
        <w:t>年收入、支出预算总计</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万元，与上年相比收、支预算总计增加（减少）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p>
    <w:p>
      <w:pPr>
        <w:pStyle w:val="6"/>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rPr>
        <w:t>（一）收入预算总计</w:t>
      </w:r>
      <w:r>
        <w:rPr>
          <w:rFonts w:hint="eastAsia" w:ascii="仿宋" w:hAnsi="仿宋" w:eastAsia="仿宋" w:cs="仿宋"/>
          <w:color w:val="auto"/>
          <w:sz w:val="32"/>
          <w:szCs w:val="32"/>
          <w:u w:val="single"/>
          <w:lang w:val="en-US" w:eastAsia="zh-CN"/>
        </w:rPr>
        <w:t xml:space="preserve">   </w:t>
      </w:r>
      <w:r>
        <w:rPr>
          <w:rFonts w:hint="eastAsia" w:ascii="楷体" w:hAnsi="楷体" w:eastAsia="楷体" w:cs="楷体"/>
          <w:b/>
          <w:bCs/>
          <w:color w:val="auto"/>
          <w:sz w:val="32"/>
          <w:szCs w:val="32"/>
        </w:rPr>
        <w:t>万元。包括：</w:t>
      </w:r>
    </w:p>
    <w:p>
      <w:pPr>
        <w:pStyle w:val="6"/>
        <w:keepNext w:val="0"/>
        <w:keepLines w:val="0"/>
        <w:pageBreakBefore w:val="0"/>
        <w:widowControl w:val="0"/>
        <w:tabs>
          <w:tab w:val="left" w:pos="3792"/>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1．本年收入合计</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p>
    <w:p>
      <w:pPr>
        <w:pStyle w:val="6"/>
        <w:keepNext w:val="0"/>
        <w:keepLines w:val="0"/>
        <w:pageBreakBefore w:val="0"/>
        <w:widowControl w:val="0"/>
        <w:tabs>
          <w:tab w:val="left" w:pos="1389"/>
          <w:tab w:val="left" w:pos="4911"/>
          <w:tab w:val="left" w:pos="589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（1）一般公共预算拨款收入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p>
    <w:p>
      <w:pPr>
        <w:pStyle w:val="6"/>
        <w:keepNext w:val="0"/>
        <w:keepLines w:val="0"/>
        <w:pageBreakBefore w:val="0"/>
        <w:widowControl w:val="0"/>
        <w:tabs>
          <w:tab w:val="left" w:pos="1389"/>
          <w:tab w:val="left" w:pos="4911"/>
          <w:tab w:val="left" w:pos="5991"/>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（2）政府性基金预算拨款收入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p>
    <w:p>
      <w:pPr>
        <w:pStyle w:val="6"/>
        <w:keepNext w:val="0"/>
        <w:keepLines w:val="0"/>
        <w:pageBreakBefore w:val="0"/>
        <w:widowControl w:val="0"/>
        <w:tabs>
          <w:tab w:val="left" w:pos="1389"/>
          <w:tab w:val="left" w:pos="4911"/>
          <w:tab w:val="left" w:pos="6205"/>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（3）国有资本经营预算拨款收入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1389"/>
          <w:tab w:val="left" w:pos="4911"/>
          <w:tab w:val="left" w:pos="589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（4）财政专户管理资金收入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3310"/>
          <w:tab w:val="left" w:pos="3807"/>
          <w:tab w:val="left" w:pos="9433"/>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（5）事业收入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1389"/>
          <w:tab w:val="left" w:pos="4911"/>
          <w:tab w:val="left" w:pos="590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（6）事业单位经营收入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4320"/>
          <w:tab w:val="left" w:pos="9433"/>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（7）上级补助收入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single"/>
        </w:rPr>
        <w:tab/>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1389"/>
          <w:tab w:val="left" w:pos="4911"/>
          <w:tab w:val="left" w:pos="590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（8）附属单位上缴收入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3310"/>
          <w:tab w:val="left" w:pos="4121"/>
          <w:tab w:val="left" w:pos="9431"/>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（9）其他收入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3310"/>
          <w:tab w:val="left" w:pos="4280"/>
          <w:tab w:val="left" w:pos="9431"/>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2．上年结转结余为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6"/>
        <w:tabs>
          <w:tab w:val="left" w:pos="4275"/>
        </w:tabs>
        <w:spacing w:after="0" w:line="600" w:lineRule="exact"/>
        <w:ind w:firstLine="640" w:firstLineChars="200"/>
        <w:rPr>
          <w:rFonts w:ascii="仿宋_GB2312" w:hAnsi="仿宋_GB2312" w:eastAsia="仿宋_GB2312"/>
          <w:color w:val="FF0000"/>
          <w:sz w:val="32"/>
          <w:szCs w:val="24"/>
          <w:highlight w:val="yellow"/>
        </w:rPr>
      </w:pPr>
      <w:r>
        <w:rPr>
          <w:rFonts w:hint="eastAsia" w:ascii="仿宋_GB2312" w:hAnsi="仿宋_GB2312" w:eastAsia="仿宋_GB2312"/>
          <w:sz w:val="32"/>
          <w:szCs w:val="24"/>
          <w:highlight w:val="yellow"/>
        </w:rPr>
        <w:t>（该段内容根据部门实际情况，必须与上年进行比较并说明原因。</w:t>
      </w:r>
      <w:r>
        <w:rPr>
          <w:rFonts w:hint="eastAsia" w:ascii="仿宋_GB2312" w:hAnsi="仿宋_GB2312" w:eastAsia="仿宋_GB2312"/>
          <w:b w:val="0"/>
          <w:bCs w:val="0"/>
          <w:sz w:val="32"/>
          <w:szCs w:val="24"/>
          <w:highlight w:val="yellow"/>
        </w:rPr>
        <w:t>为零项不得删除，主要原因说明</w:t>
      </w:r>
      <w:r>
        <w:rPr>
          <w:rFonts w:hint="eastAsia" w:ascii="仿宋_GB2312" w:hAnsi="仿宋_GB2312" w:eastAsia="仿宋_GB2312"/>
          <w:b w:val="0"/>
          <w:bCs w:val="0"/>
          <w:sz w:val="32"/>
          <w:szCs w:val="24"/>
          <w:highlight w:val="yellow"/>
          <w:lang w:eastAsia="zh-CN"/>
        </w:rPr>
        <w:t>“</w:t>
      </w:r>
      <w:r>
        <w:rPr>
          <w:rFonts w:hint="eastAsia" w:ascii="仿宋_GB2312" w:hAnsi="仿宋_GB2312" w:eastAsia="仿宋_GB2312"/>
          <w:sz w:val="32"/>
          <w:szCs w:val="24"/>
          <w:highlight w:val="yellow"/>
        </w:rPr>
        <w:t>不存在此项内容</w:t>
      </w:r>
      <w:r>
        <w:rPr>
          <w:rFonts w:hint="eastAsia" w:ascii="仿宋_GB2312" w:hAnsi="仿宋_GB2312" w:eastAsia="仿宋_GB2312"/>
          <w:b w:val="0"/>
          <w:bCs w:val="0"/>
          <w:sz w:val="32"/>
          <w:szCs w:val="24"/>
          <w:highlight w:val="yellow"/>
          <w:lang w:eastAsia="zh-CN"/>
        </w:rPr>
        <w:t>”</w:t>
      </w:r>
      <w:r>
        <w:rPr>
          <w:rFonts w:hint="eastAsia" w:ascii="仿宋_GB2312" w:hAnsi="仿宋_GB2312" w:eastAsia="仿宋_GB2312"/>
          <w:b w:val="0"/>
          <w:bCs w:val="0"/>
          <w:sz w:val="32"/>
          <w:szCs w:val="24"/>
          <w:highlight w:val="yellow"/>
        </w:rPr>
        <w:t>。</w:t>
      </w:r>
      <w:r>
        <w:rPr>
          <w:rFonts w:hint="eastAsia" w:ascii="仿宋_GB2312" w:hAnsi="仿宋_GB2312" w:eastAsia="仿宋_GB2312"/>
          <w:sz w:val="32"/>
          <w:szCs w:val="24"/>
          <w:highlight w:val="yellow"/>
        </w:rPr>
        <w:t>）</w:t>
      </w:r>
      <w:r>
        <w:rPr>
          <w:rFonts w:hint="eastAsia" w:ascii="仿宋_GB2312" w:hAnsi="宋体" w:eastAsia="仿宋_GB2312" w:cs="仿宋_GB2312"/>
          <w:color w:val="auto"/>
          <w:kern w:val="0"/>
          <w:sz w:val="32"/>
          <w:szCs w:val="32"/>
          <w:highlight w:val="yellow"/>
          <w:lang w:val="en-US" w:eastAsia="zh-CN" w:bidi="ar"/>
        </w:rPr>
        <w:t>正式上传报告时删除黄色字体部分</w:t>
      </w:r>
    </w:p>
    <w:p>
      <w:pPr>
        <w:pStyle w:val="6"/>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rPr>
        <w:t>（二）支出预算总计</w:t>
      </w:r>
      <w:r>
        <w:rPr>
          <w:rFonts w:hint="eastAsia" w:ascii="仿宋" w:hAnsi="仿宋" w:eastAsia="仿宋" w:cs="仿宋"/>
          <w:color w:val="auto"/>
          <w:sz w:val="32"/>
          <w:szCs w:val="32"/>
          <w:u w:val="single"/>
          <w:lang w:val="en-US" w:eastAsia="zh-CN"/>
        </w:rPr>
        <w:t xml:space="preserve">    </w:t>
      </w:r>
      <w:r>
        <w:rPr>
          <w:rFonts w:hint="eastAsia" w:ascii="楷体" w:hAnsi="楷体" w:eastAsia="楷体" w:cs="楷体"/>
          <w:b/>
          <w:bCs/>
          <w:color w:val="auto"/>
          <w:sz w:val="32"/>
          <w:szCs w:val="32"/>
        </w:rPr>
        <w:t>万元。包括：</w:t>
      </w:r>
    </w:p>
    <w:p>
      <w:pPr>
        <w:pStyle w:val="6"/>
        <w:keepNext w:val="0"/>
        <w:keepLines w:val="0"/>
        <w:pageBreakBefore w:val="0"/>
        <w:widowControl w:val="0"/>
        <w:tabs>
          <w:tab w:val="left" w:pos="3792"/>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1．本年支出合计</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p>
    <w:p>
      <w:pPr>
        <w:pStyle w:val="6"/>
        <w:keepNext w:val="0"/>
        <w:keepLines w:val="0"/>
        <w:pageBreakBefore w:val="0"/>
        <w:widowControl w:val="0"/>
        <w:tabs>
          <w:tab w:val="left" w:pos="3288"/>
          <w:tab w:val="left" w:pos="5641"/>
          <w:tab w:val="left" w:pos="677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（1）一般公共服务（类）支出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万元，主要用于……。与上年相比增加（减少）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（2）公共安全（类）支出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万元，主要用于……。与上年相比增加（减少）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yellow"/>
        </w:rPr>
      </w:pPr>
      <w:r>
        <w:rPr>
          <w:rFonts w:hint="eastAsia" w:ascii="仿宋_GB2312" w:hAnsi="宋体" w:eastAsia="仿宋_GB2312" w:cs="仿宋_GB2312"/>
          <w:color w:val="auto"/>
          <w:kern w:val="0"/>
          <w:sz w:val="32"/>
          <w:szCs w:val="32"/>
          <w:highlight w:val="yellow"/>
          <w:lang w:val="en-US" w:eastAsia="zh-CN" w:bidi="ar"/>
        </w:rPr>
        <w:t>（按照“公开01表收支总表”中的功能分类明细项，并结合本部门（单位）具体实际予以解释。）正式上传报告时删除黄色字体部分</w:t>
      </w:r>
    </w:p>
    <w:p>
      <w:pPr>
        <w:pStyle w:val="6"/>
        <w:keepNext w:val="0"/>
        <w:keepLines w:val="0"/>
        <w:pageBreakBefore w:val="0"/>
        <w:widowControl w:val="0"/>
        <w:tabs>
          <w:tab w:val="left" w:pos="4112"/>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2．年终结转结余为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万元，主要原因是……。</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eastAsia="黑体" w:cs="黑体"/>
          <w:b w:val="0"/>
          <w:bCs w:val="0"/>
          <w:color w:val="auto"/>
          <w:sz w:val="32"/>
          <w:szCs w:val="36"/>
        </w:rPr>
      </w:pPr>
      <w:r>
        <w:rPr>
          <w:rFonts w:hint="eastAsia" w:eastAsia="黑体" w:cs="黑体"/>
          <w:b w:val="0"/>
          <w:bCs w:val="0"/>
          <w:color w:val="auto"/>
          <w:sz w:val="32"/>
          <w:szCs w:val="36"/>
        </w:rPr>
        <w:t>二、收入预算情况说明</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highlight w:val="yellow"/>
        </w:rPr>
      </w:pPr>
      <w:r>
        <w:rPr>
          <w:rFonts w:hint="eastAsia" w:ascii="仿宋_GB2312" w:hAnsi="宋体" w:eastAsia="仿宋_GB2312" w:cs="仿宋_GB2312"/>
          <w:color w:val="auto"/>
          <w:kern w:val="0"/>
          <w:sz w:val="32"/>
          <w:szCs w:val="32"/>
          <w:highlight w:val="yellow"/>
          <w:lang w:val="en-US" w:eastAsia="zh-CN" w:bidi="ar"/>
        </w:rPr>
        <w:t>（反映部门（单位）年度总体收入预算情况。填列总数应与“公开01表收支总表”的收入总计数一致。）正式上传报告时删除黄色字体部分</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single"/>
        </w:rPr>
        <w:t>XX部门</w:t>
      </w:r>
      <w:r>
        <w:rPr>
          <w:rFonts w:hint="eastAsia" w:ascii="仿宋_GB2312" w:hAnsi="仿宋_GB2312" w:eastAsia="仿宋_GB2312" w:cs="仿宋_GB2312"/>
          <w:color w:val="auto"/>
          <w:sz w:val="32"/>
          <w:szCs w:val="32"/>
          <w:u w:val="single"/>
          <w:lang w:eastAsia="zh-CN"/>
        </w:rPr>
        <w:t>（</w:t>
      </w:r>
      <w:r>
        <w:rPr>
          <w:rFonts w:hint="eastAsia" w:ascii="仿宋_GB2312" w:hAnsi="仿宋_GB2312" w:eastAsia="仿宋_GB2312" w:cs="仿宋_GB2312"/>
          <w:color w:val="auto"/>
          <w:sz w:val="32"/>
          <w:szCs w:val="32"/>
          <w:u w:val="single"/>
          <w:lang w:val="en-US" w:eastAsia="zh-CN"/>
        </w:rPr>
        <w:t>单位</w:t>
      </w:r>
      <w:r>
        <w:rPr>
          <w:rFonts w:hint="eastAsia" w:ascii="仿宋_GB2312" w:hAnsi="仿宋_GB2312" w:eastAsia="仿宋_GB2312" w:cs="仿宋_GB2312"/>
          <w:color w:val="auto"/>
          <w:sz w:val="32"/>
          <w:szCs w:val="32"/>
          <w:u w:val="single"/>
          <w:lang w:eastAsia="zh-CN"/>
        </w:rPr>
        <w:t>）</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rPr>
        <w:t>年收入预算合计</w:t>
      </w:r>
      <w:r>
        <w:rPr>
          <w:rFonts w:hint="eastAsia" w:ascii="仿宋_GB2312" w:hAnsi="仿宋_GB2312" w:eastAsia="仿宋_GB2312" w:cs="仿宋_GB2312"/>
          <w:color w:val="auto"/>
          <w:sz w:val="32"/>
          <w:szCs w:val="32"/>
          <w:u w:val="single"/>
        </w:rPr>
        <w:tab/>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万元，包括本年收入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万元，上年结转结余</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其中：</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本年一般公共预算收入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本年政府性基金预算收入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本年国有资本经营预算收入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本年财政专户管理资金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本年事业收入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本年事业单位经营收入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本年上级补助收入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本年附属单位上缴收入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本年其他收入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上年结转结余的一般公共预算收入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上年结转结余的政府性基金预算收入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上年结转结余的国有资本经营预算收入</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上年结转结余的财政专户管理资金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上年结转结余的单位资金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kern w:val="0"/>
          <w:sz w:val="32"/>
          <w:szCs w:val="32"/>
          <w:highlight w:val="yellow"/>
          <w:lang w:val="en-US" w:eastAsia="zh-CN" w:bidi="ar"/>
        </w:rPr>
      </w:pPr>
      <w:r>
        <w:rPr>
          <w:rFonts w:hint="eastAsia" w:ascii="仿宋_GB2312" w:hAnsi="宋体" w:eastAsia="仿宋_GB2312" w:cs="仿宋_GB2312"/>
          <w:color w:val="auto"/>
          <w:kern w:val="0"/>
          <w:sz w:val="32"/>
          <w:szCs w:val="32"/>
          <w:highlight w:val="yellow"/>
          <w:lang w:val="en-US" w:eastAsia="zh-CN" w:bidi="ar"/>
        </w:rPr>
        <w:t>（按照“公开表02表收入总表”中的明细项填列，为零项不得删除。）正式上传报告时删除黄色字体部分</w:t>
      </w:r>
    </w:p>
    <w:p>
      <w:pPr>
        <w:pStyle w:val="2"/>
        <w:rPr>
          <w:rFonts w:hint="eastAsia"/>
          <w:lang w:val="en-US" w:eastAsia="zh-CN"/>
        </w:rPr>
      </w:pPr>
    </w:p>
    <w:p>
      <w:pPr>
        <w:pStyle w:val="2"/>
        <w:tabs>
          <w:tab w:val="left" w:pos="0"/>
        </w:tabs>
        <w:ind w:left="0" w:leftChars="0" w:firstLine="0"/>
        <w:jc w:val="center"/>
        <w:rPr>
          <w:rFonts w:hint="eastAsia" w:ascii="仿宋_GB2312" w:hAnsi="宋体" w:eastAsia="仿宋_GB2312" w:cs="仿宋_GB2312"/>
          <w:color w:val="auto"/>
          <w:kern w:val="0"/>
          <w:sz w:val="32"/>
          <w:szCs w:val="32"/>
          <w:highlight w:val="none"/>
          <w:lang w:val="en-US" w:eastAsia="zh-CN" w:bidi="ar"/>
        </w:rPr>
      </w:pPr>
      <w:r>
        <w:rPr>
          <w:rFonts w:eastAsia="仿宋_GB2312"/>
          <w:sz w:val="32"/>
          <w:szCs w:val="32"/>
          <w:highlight w:val="none"/>
        </w:rPr>
        <w:t>图1.收入预算图</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可以饼图列示</w:t>
      </w:r>
      <w:r>
        <w:rPr>
          <w:rFonts w:hint="eastAsia" w:ascii="Times New Roman" w:hAnsi="Times New Roman" w:eastAsia="仿宋_GB2312" w:cs="仿宋"/>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outlineLvl w:val="0"/>
        <w:rPr>
          <w:rFonts w:eastAsia="黑体" w:cs="黑体"/>
          <w:b/>
          <w:bCs/>
          <w:color w:val="auto"/>
          <w:sz w:val="32"/>
          <w:szCs w:val="36"/>
        </w:rPr>
      </w:pPr>
      <w:r>
        <w:rPr>
          <w:rFonts w:hint="eastAsia" w:eastAsia="黑体" w:cs="黑体"/>
          <w:b/>
          <w:bCs/>
          <w:color w:val="auto"/>
          <w:sz w:val="32"/>
          <w:szCs w:val="36"/>
        </w:rPr>
        <w:t>三、支出预算情况说明</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highlight w:val="yellow"/>
        </w:rPr>
      </w:pPr>
      <w:r>
        <w:rPr>
          <w:rFonts w:hint="eastAsia" w:ascii="仿宋_GB2312" w:hAnsi="仿宋_GB2312" w:eastAsia="仿宋_GB2312" w:cs="仿宋_GB2312"/>
          <w:i w:val="0"/>
          <w:iCs w:val="0"/>
          <w:color w:val="auto"/>
          <w:sz w:val="32"/>
          <w:szCs w:val="32"/>
          <w:highlight w:val="yellow"/>
        </w:rPr>
        <w:t>（反映部门</w:t>
      </w:r>
      <w:r>
        <w:rPr>
          <w:rFonts w:hint="eastAsia" w:ascii="仿宋_GB2312" w:hAnsi="仿宋_GB2312" w:eastAsia="仿宋_GB2312" w:cs="仿宋_GB2312"/>
          <w:i w:val="0"/>
          <w:iCs w:val="0"/>
          <w:color w:val="auto"/>
          <w:sz w:val="32"/>
          <w:szCs w:val="32"/>
          <w:highlight w:val="yellow"/>
          <w:lang w:val="en-US" w:eastAsia="zh-CN"/>
        </w:rPr>
        <w:t>（单位）</w:t>
      </w:r>
      <w:r>
        <w:rPr>
          <w:rFonts w:hint="eastAsia" w:ascii="仿宋_GB2312" w:hAnsi="仿宋_GB2312" w:eastAsia="仿宋_GB2312" w:cs="仿宋_GB2312"/>
          <w:i w:val="0"/>
          <w:iCs w:val="0"/>
          <w:color w:val="auto"/>
          <w:sz w:val="32"/>
          <w:szCs w:val="32"/>
          <w:highlight w:val="yellow"/>
        </w:rPr>
        <w:t>年度总体支出预算情况。安排数应与《收支总表》</w:t>
      </w:r>
      <w:r>
        <w:rPr>
          <w:rFonts w:hint="eastAsia" w:ascii="仿宋_GB2312" w:hAnsi="仿宋_GB2312" w:eastAsia="仿宋_GB2312" w:cs="仿宋_GB2312"/>
          <w:i w:val="0"/>
          <w:iCs w:val="0"/>
          <w:color w:val="auto"/>
          <w:sz w:val="32"/>
          <w:szCs w:val="32"/>
          <w:highlight w:val="yellow"/>
          <w:lang w:val="en-US" w:eastAsia="zh-CN"/>
        </w:rPr>
        <w:t>本年</w:t>
      </w:r>
      <w:r>
        <w:rPr>
          <w:rFonts w:hint="eastAsia" w:ascii="仿宋_GB2312" w:hAnsi="仿宋_GB2312" w:eastAsia="仿宋_GB2312" w:cs="仿宋_GB2312"/>
          <w:i w:val="0"/>
          <w:iCs w:val="0"/>
          <w:color w:val="auto"/>
          <w:sz w:val="32"/>
          <w:szCs w:val="32"/>
          <w:highlight w:val="yellow"/>
        </w:rPr>
        <w:t>支出数一致。）</w:t>
      </w:r>
      <w:r>
        <w:rPr>
          <w:rFonts w:hint="eastAsia" w:ascii="仿宋_GB2312" w:hAnsi="宋体" w:eastAsia="仿宋_GB2312" w:cs="仿宋_GB2312"/>
          <w:color w:val="auto"/>
          <w:kern w:val="0"/>
          <w:sz w:val="32"/>
          <w:szCs w:val="32"/>
          <w:highlight w:val="yellow"/>
          <w:lang w:val="en-US" w:eastAsia="zh-CN" w:bidi="ar"/>
        </w:rPr>
        <w:t>正式上传报告时删除黄色字体部分</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single"/>
        </w:rPr>
        <w:t>XX部门</w:t>
      </w:r>
      <w:r>
        <w:rPr>
          <w:rFonts w:hint="eastAsia" w:ascii="仿宋_GB2312" w:hAnsi="仿宋_GB2312" w:eastAsia="仿宋_GB2312" w:cs="仿宋_GB2312"/>
          <w:color w:val="auto"/>
          <w:sz w:val="32"/>
          <w:szCs w:val="32"/>
          <w:u w:val="single"/>
          <w:lang w:eastAsia="zh-CN"/>
        </w:rPr>
        <w:t>（</w:t>
      </w:r>
      <w:r>
        <w:rPr>
          <w:rFonts w:hint="eastAsia" w:ascii="仿宋_GB2312" w:hAnsi="仿宋_GB2312" w:eastAsia="仿宋_GB2312" w:cs="仿宋_GB2312"/>
          <w:color w:val="auto"/>
          <w:sz w:val="32"/>
          <w:szCs w:val="32"/>
          <w:u w:val="single"/>
          <w:lang w:val="en-US" w:eastAsia="zh-CN"/>
        </w:rPr>
        <w:t>单位</w:t>
      </w:r>
      <w:r>
        <w:rPr>
          <w:rFonts w:hint="eastAsia" w:ascii="仿宋_GB2312" w:hAnsi="仿宋_GB2312" w:eastAsia="仿宋_GB2312" w:cs="仿宋_GB2312"/>
          <w:color w:val="auto"/>
          <w:sz w:val="32"/>
          <w:szCs w:val="32"/>
          <w:u w:val="single"/>
          <w:lang w:eastAsia="zh-CN"/>
        </w:rPr>
        <w:t>）</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rPr>
        <w:t>年支出预算合计</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万元，其中：</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基本支出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项目支出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事业单位经营支出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上缴上级支出</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对附属单位补助支出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i w:val="0"/>
          <w:iCs w:val="0"/>
          <w:color w:val="auto"/>
          <w:kern w:val="0"/>
          <w:sz w:val="32"/>
          <w:szCs w:val="32"/>
          <w:highlight w:val="yellow"/>
          <w:lang w:val="en-US" w:eastAsia="zh-CN" w:bidi="ar"/>
        </w:rPr>
      </w:pPr>
      <w:r>
        <w:rPr>
          <w:rFonts w:hint="eastAsia" w:ascii="仿宋_GB2312" w:hAnsi="仿宋_GB2312" w:eastAsia="仿宋_GB2312" w:cs="仿宋_GB2312"/>
          <w:i w:val="0"/>
          <w:iCs w:val="0"/>
          <w:color w:val="auto"/>
          <w:sz w:val="32"/>
          <w:szCs w:val="24"/>
          <w:highlight w:val="yellow"/>
        </w:rPr>
        <w:t>（按照“公开03表支出总表”中的明细项填列，为零项不得删除）</w:t>
      </w:r>
      <w:r>
        <w:rPr>
          <w:rFonts w:hint="eastAsia" w:ascii="仿宋_GB2312" w:hAnsi="仿宋_GB2312" w:eastAsia="仿宋_GB2312" w:cs="仿宋_GB2312"/>
          <w:i w:val="0"/>
          <w:iCs w:val="0"/>
          <w:color w:val="auto"/>
          <w:kern w:val="0"/>
          <w:sz w:val="32"/>
          <w:szCs w:val="32"/>
          <w:highlight w:val="yellow"/>
          <w:lang w:val="en-US" w:eastAsia="zh-CN" w:bidi="ar"/>
        </w:rPr>
        <w:t>正式上传报告时删除黄色字体部分</w:t>
      </w:r>
    </w:p>
    <w:p>
      <w:pPr>
        <w:pStyle w:val="2"/>
        <w:rPr>
          <w:rFonts w:hint="eastAsia" w:ascii="仿宋_GB2312" w:hAnsi="仿宋_GB2312" w:eastAsia="仿宋_GB2312" w:cs="仿宋_GB2312"/>
          <w:i w:val="0"/>
          <w:iCs w:val="0"/>
          <w:color w:val="auto"/>
          <w:kern w:val="0"/>
          <w:sz w:val="32"/>
          <w:szCs w:val="32"/>
          <w:highlight w:val="yellow"/>
          <w:lang w:val="en-US" w:eastAsia="zh-CN" w:bidi="ar"/>
        </w:rPr>
      </w:pPr>
    </w:p>
    <w:p>
      <w:pPr>
        <w:pStyle w:val="2"/>
        <w:ind w:left="0" w:leftChars="0" w:firstLine="220"/>
        <w:jc w:val="center"/>
        <w:rPr>
          <w:rFonts w:hint="default"/>
          <w:highlight w:val="none"/>
        </w:rPr>
      </w:pPr>
      <w:r>
        <w:rPr>
          <w:rFonts w:eastAsia="仿宋_GB2312"/>
          <w:sz w:val="32"/>
          <w:szCs w:val="32"/>
          <w:highlight w:val="none"/>
        </w:rPr>
        <w:t>图2.支出预算图</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可以饼图列示</w:t>
      </w:r>
      <w:r>
        <w:rPr>
          <w:rFonts w:hint="eastAsia" w:ascii="Times New Roman" w:hAnsi="Times New Roman" w:eastAsia="仿宋_GB2312" w:cs="仿宋"/>
          <w:sz w:val="32"/>
          <w:szCs w:val="32"/>
          <w:highlight w:val="none"/>
          <w:lang w:eastAsia="zh-CN"/>
        </w:rPr>
        <w:t>）</w:t>
      </w:r>
    </w:p>
    <w:p>
      <w:pPr>
        <w:pStyle w:val="2"/>
        <w:rPr>
          <w:rFonts w:hint="eastAsia" w:ascii="仿宋_GB2312" w:hAnsi="仿宋_GB2312" w:eastAsia="仿宋_GB2312" w:cs="仿宋_GB2312"/>
          <w:i w:val="0"/>
          <w:iCs w:val="0"/>
          <w:color w:val="auto"/>
          <w:kern w:val="0"/>
          <w:sz w:val="32"/>
          <w:szCs w:val="32"/>
          <w:highlight w:val="yellow"/>
          <w:lang w:val="en-US" w:eastAsia="zh-CN" w:bidi="ar"/>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highlight w:val="none"/>
        </w:rPr>
      </w:pPr>
      <w:r>
        <w:rPr>
          <w:rFonts w:hint="eastAsia" w:eastAsia="黑体" w:cs="黑体"/>
          <w:b w:val="0"/>
          <w:bCs w:val="0"/>
          <w:color w:val="auto"/>
          <w:sz w:val="32"/>
          <w:szCs w:val="36"/>
          <w:highlight w:val="none"/>
          <w:lang w:eastAsia="zh-CN"/>
        </w:rPr>
        <w:t>四</w:t>
      </w:r>
      <w:r>
        <w:rPr>
          <w:rFonts w:hint="eastAsia" w:eastAsia="黑体" w:cs="黑体"/>
          <w:b w:val="0"/>
          <w:bCs w:val="0"/>
          <w:color w:val="auto"/>
          <w:sz w:val="32"/>
          <w:szCs w:val="36"/>
          <w:highlight w:val="none"/>
        </w:rPr>
        <w:t>、财政拨款收支预算总体情况说明</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i w:val="0"/>
          <w:iCs w:val="0"/>
          <w:color w:val="auto"/>
          <w:sz w:val="32"/>
          <w:szCs w:val="32"/>
          <w:highlight w:val="yellow"/>
        </w:rPr>
      </w:pPr>
      <w:r>
        <w:rPr>
          <w:rFonts w:hint="eastAsia" w:ascii="仿宋_GB2312" w:hAnsi="仿宋_GB2312" w:eastAsia="仿宋_GB2312" w:cs="仿宋_GB2312"/>
          <w:i w:val="0"/>
          <w:iCs w:val="0"/>
          <w:color w:val="auto"/>
          <w:sz w:val="32"/>
          <w:szCs w:val="32"/>
          <w:highlight w:val="yellow"/>
        </w:rPr>
        <w:t>（反映部门</w:t>
      </w:r>
      <w:r>
        <w:rPr>
          <w:rFonts w:hint="eastAsia" w:ascii="仿宋_GB2312" w:hAnsi="仿宋_GB2312" w:eastAsia="仿宋_GB2312" w:cs="仿宋_GB2312"/>
          <w:i w:val="0"/>
          <w:iCs w:val="0"/>
          <w:color w:val="auto"/>
          <w:sz w:val="32"/>
          <w:szCs w:val="32"/>
          <w:highlight w:val="yellow"/>
          <w:lang w:val="en-US" w:eastAsia="zh-CN"/>
        </w:rPr>
        <w:t>（单位）</w:t>
      </w:r>
      <w:r>
        <w:rPr>
          <w:rFonts w:hint="eastAsia" w:ascii="仿宋_GB2312" w:hAnsi="仿宋_GB2312" w:eastAsia="仿宋_GB2312" w:cs="仿宋_GB2312"/>
          <w:i w:val="0"/>
          <w:iCs w:val="0"/>
          <w:color w:val="auto"/>
          <w:sz w:val="32"/>
          <w:szCs w:val="32"/>
          <w:highlight w:val="yellow"/>
        </w:rPr>
        <w:t>年度财政拨款总体收支预算情况。财政拨款收入数、支出安排数应与《收支总表》的财政拨款数对应一致。）</w:t>
      </w:r>
      <w:r>
        <w:rPr>
          <w:rFonts w:hint="eastAsia" w:ascii="仿宋_GB2312" w:hAnsi="宋体" w:eastAsia="仿宋_GB2312" w:cs="仿宋_GB2312"/>
          <w:color w:val="auto"/>
          <w:kern w:val="0"/>
          <w:sz w:val="32"/>
          <w:szCs w:val="32"/>
          <w:highlight w:val="yellow"/>
          <w:lang w:val="en-US" w:eastAsia="zh-CN" w:bidi="ar"/>
        </w:rPr>
        <w:t>正式上传报告时删除黄色字体部分</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single"/>
        </w:rPr>
        <w:t>XX部门（单位）</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rPr>
        <w:t>年财政拨款收、支总预算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kern w:val="0"/>
          <w:sz w:val="32"/>
          <w:szCs w:val="32"/>
          <w:lang w:val="en-US" w:eastAsia="zh-CN" w:bidi="ar"/>
        </w:rPr>
        <w:t>其中本年收入安排一般公共预算财政拨款</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万元、占比</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%；政府性基金预算财政拨款</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万元，占比</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0%；国有资本经营预算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万元，占比</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%；上年结转</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元，占比</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w:t>
      </w:r>
      <w:r>
        <w:rPr>
          <w:rFonts w:hint="eastAsia" w:ascii="仿宋_GB2312" w:hAnsi="仿宋_GB2312" w:eastAsia="仿宋_GB2312" w:cs="仿宋_GB2312"/>
          <w:color w:val="auto"/>
          <w:sz w:val="32"/>
          <w:szCs w:val="32"/>
        </w:rPr>
        <w:t>与上年相比，财政拨款收、支总计各增加（减少）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i w:val="0"/>
          <w:iCs w:val="0"/>
          <w:color w:val="auto"/>
          <w:sz w:val="32"/>
          <w:szCs w:val="32"/>
          <w:highlight w:val="yellow"/>
        </w:rPr>
      </w:pPr>
      <w:r>
        <w:rPr>
          <w:rFonts w:hint="eastAsia" w:ascii="仿宋_GB2312" w:hAnsi="宋体" w:eastAsia="仿宋_GB2312" w:cs="仿宋_GB2312"/>
          <w:i w:val="0"/>
          <w:iCs w:val="0"/>
          <w:color w:val="auto"/>
          <w:kern w:val="0"/>
          <w:sz w:val="32"/>
          <w:szCs w:val="32"/>
          <w:highlight w:val="yellow"/>
          <w:lang w:val="en-US" w:eastAsia="zh-CN" w:bidi="ar"/>
        </w:rPr>
        <w:t>（按照“公开04表财政拨款收支总表”中的明细项填列，并结合本部门（单位）具体实际予以解释。）正式上传报告时删除黄色字体部分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eastAsia="黑体" w:cs="黑体"/>
          <w:b w:val="0"/>
          <w:bCs w:val="0"/>
          <w:color w:val="auto"/>
          <w:sz w:val="32"/>
          <w:szCs w:val="36"/>
        </w:rPr>
      </w:pPr>
      <w:r>
        <w:rPr>
          <w:rFonts w:hint="eastAsia" w:eastAsia="黑体" w:cs="黑体"/>
          <w:b w:val="0"/>
          <w:bCs w:val="0"/>
          <w:color w:val="auto"/>
          <w:sz w:val="32"/>
          <w:szCs w:val="36"/>
          <w:lang w:eastAsia="zh-CN"/>
        </w:rPr>
        <w:t>五</w:t>
      </w:r>
      <w:r>
        <w:rPr>
          <w:rFonts w:hint="eastAsia" w:eastAsia="黑体" w:cs="黑体"/>
          <w:b w:val="0"/>
          <w:bCs w:val="0"/>
          <w:color w:val="auto"/>
          <w:sz w:val="32"/>
          <w:szCs w:val="36"/>
        </w:rPr>
        <w:t>、一般公共预算支出预算情况说明</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i w:val="0"/>
          <w:iCs w:val="0"/>
          <w:color w:val="auto"/>
          <w:sz w:val="32"/>
          <w:szCs w:val="32"/>
          <w:highlight w:val="yellow"/>
        </w:rPr>
      </w:pPr>
      <w:r>
        <w:rPr>
          <w:rFonts w:hint="eastAsia" w:ascii="仿宋_GB2312" w:hAnsi="仿宋_GB2312" w:eastAsia="仿宋_GB2312" w:cs="仿宋_GB2312"/>
          <w:i w:val="0"/>
          <w:iCs w:val="0"/>
          <w:color w:val="auto"/>
          <w:sz w:val="32"/>
          <w:szCs w:val="32"/>
          <w:highlight w:val="yellow"/>
        </w:rPr>
        <w:t>（反映部门</w:t>
      </w:r>
      <w:r>
        <w:rPr>
          <w:rFonts w:hint="eastAsia" w:ascii="仿宋_GB2312" w:hAnsi="仿宋_GB2312" w:eastAsia="仿宋_GB2312" w:cs="仿宋_GB2312"/>
          <w:i w:val="0"/>
          <w:iCs w:val="0"/>
          <w:color w:val="auto"/>
          <w:sz w:val="32"/>
          <w:szCs w:val="32"/>
          <w:highlight w:val="yellow"/>
          <w:lang w:val="en-US" w:eastAsia="zh-CN"/>
        </w:rPr>
        <w:t>（单位）</w:t>
      </w:r>
      <w:r>
        <w:rPr>
          <w:rFonts w:hint="eastAsia" w:ascii="仿宋_GB2312" w:hAnsi="仿宋_GB2312" w:eastAsia="仿宋_GB2312" w:cs="仿宋_GB2312"/>
          <w:i w:val="0"/>
          <w:iCs w:val="0"/>
          <w:color w:val="auto"/>
          <w:sz w:val="32"/>
          <w:szCs w:val="32"/>
          <w:highlight w:val="yellow"/>
        </w:rPr>
        <w:t>年度一般公共预算支出预算安排情况）</w:t>
      </w:r>
      <w:r>
        <w:rPr>
          <w:rFonts w:hint="eastAsia" w:ascii="仿宋_GB2312" w:hAnsi="宋体" w:eastAsia="仿宋_GB2312" w:cs="仿宋_GB2312"/>
          <w:color w:val="auto"/>
          <w:kern w:val="0"/>
          <w:sz w:val="32"/>
          <w:szCs w:val="32"/>
          <w:highlight w:val="yellow"/>
          <w:lang w:val="en-US" w:eastAsia="zh-CN" w:bidi="ar"/>
        </w:rPr>
        <w:t>正式上传报告时删除黄色字体部分</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single"/>
        </w:rPr>
        <w:t>XX部门（单位）</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rPr>
        <w:t>年一般公共预算财政拨款支出预算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%。主要原因是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rPr>
        <w:t>。</w:t>
      </w:r>
      <w:r>
        <w:rPr>
          <w:rFonts w:hint="eastAsia" w:eastAsia="仿宋_GB2312"/>
          <w:sz w:val="32"/>
          <w:szCs w:val="32"/>
          <w:highlight w:val="none"/>
        </w:rPr>
        <w:t>具体情况如下：</w:t>
      </w:r>
    </w:p>
    <w:p>
      <w:pPr>
        <w:pStyle w:val="6"/>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（一）一般公共服务（类）</w:t>
      </w:r>
    </w:p>
    <w:p>
      <w:pPr>
        <w:pStyle w:val="6"/>
        <w:spacing w:after="0"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eastAsia="仿宋_GB2312"/>
          <w:sz w:val="32"/>
          <w:szCs w:val="32"/>
          <w:highlight w:val="none"/>
        </w:rPr>
        <w:t>一般公共服务类年初预算数为</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增加（减少）</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pPr>
        <w:pStyle w:val="6"/>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人大事务（款）行政运行（项）。年初预算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eastAsia="zh-CN"/>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eastAsia="zh-CN"/>
        </w:rPr>
        <w:t>万元，增长（下降）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变动</w:t>
      </w:r>
      <w:r>
        <w:rPr>
          <w:rFonts w:hint="eastAsia" w:ascii="仿宋_GB2312" w:hAnsi="仿宋_GB2312" w:eastAsia="仿宋_GB2312" w:cs="仿宋_GB2312"/>
          <w:color w:val="auto"/>
          <w:sz w:val="32"/>
          <w:szCs w:val="32"/>
          <w:lang w:eastAsia="zh-CN"/>
        </w:rPr>
        <w:t>原</w:t>
      </w:r>
      <w:r>
        <w:rPr>
          <w:rFonts w:hint="eastAsia" w:ascii="仿宋_GB2312" w:hAnsi="仿宋_GB2312" w:eastAsia="仿宋_GB2312" w:cs="仿宋_GB2312"/>
          <w:color w:val="auto"/>
          <w:sz w:val="32"/>
          <w:szCs w:val="32"/>
        </w:rPr>
        <w:t>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lang w:eastAsia="zh-CN"/>
        </w:rPr>
        <w:t>。</w:t>
      </w:r>
    </w:p>
    <w:p>
      <w:pPr>
        <w:pStyle w:val="6"/>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p>
    <w:p>
      <w:pPr>
        <w:pStyle w:val="6"/>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（二）公共安全（类）</w:t>
      </w:r>
    </w:p>
    <w:p>
      <w:pPr>
        <w:pStyle w:val="6"/>
        <w:spacing w:after="0"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eastAsia="仿宋_GB2312"/>
          <w:sz w:val="32"/>
          <w:szCs w:val="32"/>
          <w:highlight w:val="none"/>
        </w:rPr>
        <w:t>公共安全类年初预算数为</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 xml:space="preserve">  </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增加（减少）</w:t>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rPr>
        <w:t>。其中：</w:t>
      </w:r>
    </w:p>
    <w:p>
      <w:pPr>
        <w:pStyle w:val="6"/>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1．公安（款）行政运行（项）。年初预算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eastAsia="zh-CN"/>
        </w:rPr>
        <w:t>万元，与上年相比增加（减少）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eastAsia="zh-CN"/>
        </w:rPr>
        <w:t>万元，增长（下降）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变动</w:t>
      </w:r>
      <w:r>
        <w:rPr>
          <w:rFonts w:hint="eastAsia" w:ascii="仿宋_GB2312" w:hAnsi="仿宋_GB2312" w:eastAsia="仿宋_GB2312" w:cs="仿宋_GB2312"/>
          <w:color w:val="auto"/>
          <w:sz w:val="32"/>
          <w:szCs w:val="32"/>
          <w:lang w:eastAsia="zh-CN"/>
        </w:rPr>
        <w:t>原因</w:t>
      </w:r>
      <w:r>
        <w:rPr>
          <w:rFonts w:hint="eastAsia" w:ascii="仿宋_GB2312" w:hAnsi="仿宋_GB2312" w:eastAsia="仿宋_GB2312" w:cs="仿宋_GB2312"/>
          <w:color w:val="auto"/>
          <w:sz w:val="32"/>
          <w:szCs w:val="32"/>
        </w:rPr>
        <w:t>是</w:t>
      </w:r>
      <w:r>
        <w:rPr>
          <w:rFonts w:hint="eastAsia" w:ascii="仿宋" w:hAnsi="仿宋" w:eastAsia="仿宋" w:cs="仿宋"/>
          <w:color w:val="auto"/>
          <w:sz w:val="32"/>
          <w:szCs w:val="32"/>
        </w:rPr>
        <w:t>……</w:t>
      </w:r>
      <w:r>
        <w:rPr>
          <w:rFonts w:hint="eastAsia" w:ascii="仿宋_GB2312" w:hAnsi="仿宋_GB2312" w:eastAsia="仿宋_GB2312" w:cs="仿宋_GB2312"/>
          <w:color w:val="auto"/>
          <w:sz w:val="32"/>
          <w:szCs w:val="32"/>
          <w:lang w:eastAsia="zh-CN"/>
        </w:rPr>
        <w:t>。</w:t>
      </w:r>
    </w:p>
    <w:p>
      <w:pPr>
        <w:pStyle w:val="6"/>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highlight w:val="yellow"/>
          <w:lang w:val="en-US" w:eastAsia="zh-CN" w:bidi="ar"/>
        </w:rPr>
        <w:t>（按照“公开05表一般公共预算支出表”中的功能分类“项”级科目填列，末级科目逐项公开，并结合本部门（单位）实际情况予以解释。）正式上传报告时删除黄色字体部分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eastAsia="黑体" w:cs="黑体"/>
          <w:b w:val="0"/>
          <w:bCs w:val="0"/>
          <w:color w:val="auto"/>
          <w:sz w:val="32"/>
          <w:szCs w:val="36"/>
        </w:rPr>
      </w:pPr>
      <w:r>
        <w:rPr>
          <w:rFonts w:hint="eastAsia" w:eastAsia="黑体" w:cs="黑体"/>
          <w:b w:val="0"/>
          <w:bCs w:val="0"/>
          <w:color w:val="auto"/>
          <w:sz w:val="32"/>
          <w:szCs w:val="36"/>
          <w:lang w:eastAsia="zh-CN"/>
        </w:rPr>
        <w:t>六</w:t>
      </w:r>
      <w:r>
        <w:rPr>
          <w:rFonts w:hint="eastAsia" w:eastAsia="黑体" w:cs="黑体"/>
          <w:b w:val="0"/>
          <w:bCs w:val="0"/>
          <w:color w:val="auto"/>
          <w:sz w:val="32"/>
          <w:szCs w:val="36"/>
        </w:rPr>
        <w:t>、一般公共预算基本支出预算情况说明</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highlight w:val="yellow"/>
        </w:rPr>
      </w:pPr>
      <w:r>
        <w:rPr>
          <w:rFonts w:hint="eastAsia" w:ascii="仿宋_GB2312" w:hAnsi="仿宋_GB2312" w:eastAsia="仿宋_GB2312" w:cs="仿宋_GB2312"/>
          <w:i w:val="0"/>
          <w:iCs w:val="0"/>
          <w:color w:val="auto"/>
          <w:sz w:val="32"/>
          <w:szCs w:val="32"/>
          <w:highlight w:val="yellow"/>
        </w:rPr>
        <w:t>（反映部门</w:t>
      </w:r>
      <w:r>
        <w:rPr>
          <w:rFonts w:hint="eastAsia" w:ascii="仿宋_GB2312" w:hAnsi="仿宋_GB2312" w:eastAsia="仿宋_GB2312" w:cs="仿宋_GB2312"/>
          <w:i w:val="0"/>
          <w:iCs w:val="0"/>
          <w:color w:val="auto"/>
          <w:sz w:val="32"/>
          <w:szCs w:val="32"/>
          <w:highlight w:val="yellow"/>
          <w:lang w:val="en-US" w:eastAsia="zh-CN"/>
        </w:rPr>
        <w:t>（单位）</w:t>
      </w:r>
      <w:r>
        <w:rPr>
          <w:rFonts w:hint="eastAsia" w:ascii="仿宋_GB2312" w:hAnsi="仿宋_GB2312" w:eastAsia="仿宋_GB2312" w:cs="仿宋_GB2312"/>
          <w:i w:val="0"/>
          <w:iCs w:val="0"/>
          <w:color w:val="auto"/>
          <w:sz w:val="32"/>
          <w:szCs w:val="32"/>
          <w:highlight w:val="yellow"/>
        </w:rPr>
        <w:t>年度一般公共预算基本支出预算安排情况。）</w:t>
      </w:r>
      <w:r>
        <w:rPr>
          <w:rFonts w:hint="eastAsia" w:ascii="仿宋_GB2312" w:hAnsi="宋体" w:eastAsia="仿宋_GB2312" w:cs="仿宋_GB2312"/>
          <w:color w:val="auto"/>
          <w:kern w:val="0"/>
          <w:sz w:val="32"/>
          <w:szCs w:val="32"/>
          <w:highlight w:val="yellow"/>
          <w:lang w:val="en-US" w:eastAsia="zh-CN" w:bidi="ar"/>
        </w:rPr>
        <w:t>正式上传报告时删除黄色字体部分</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single"/>
          <w:lang w:val="en-US" w:eastAsia="zh-CN"/>
        </w:rPr>
        <w:t>X</w:t>
      </w:r>
      <w:r>
        <w:rPr>
          <w:rFonts w:hint="eastAsia" w:ascii="仿宋_GB2312" w:hAnsi="仿宋_GB2312" w:eastAsia="仿宋_GB2312" w:cs="仿宋_GB2312"/>
          <w:color w:val="auto"/>
          <w:sz w:val="32"/>
          <w:szCs w:val="32"/>
          <w:u w:val="single"/>
        </w:rPr>
        <w:t>X部门（</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single"/>
        </w:rPr>
        <w:t>单位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single"/>
        </w:rPr>
        <w:t>）</w:t>
      </w:r>
      <w:r>
        <w:rPr>
          <w:rFonts w:hint="eastAsia" w:ascii="仿宋_GB2312" w:hAnsi="仿宋_GB2312" w:eastAsia="仿宋_GB2312" w:cs="仿宋_GB2312"/>
          <w:color w:val="auto"/>
          <w:sz w:val="32"/>
          <w:szCs w:val="32"/>
          <w:lang w:val="en-US" w:eastAsia="zh-CN"/>
        </w:rPr>
        <w:t>本年</w:t>
      </w:r>
      <w:r>
        <w:rPr>
          <w:rFonts w:hint="eastAsia" w:ascii="仿宋_GB2312" w:hAnsi="仿宋_GB2312" w:eastAsia="仿宋_GB2312" w:cs="仿宋_GB2312"/>
          <w:color w:val="auto"/>
          <w:sz w:val="32"/>
          <w:szCs w:val="32"/>
        </w:rPr>
        <w:t>一般公共预算财政拨款基本支出预算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万元，其中：</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（一）人员经费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b/>
          <w:bCs/>
          <w:color w:val="auto"/>
          <w:sz w:val="32"/>
          <w:szCs w:val="32"/>
        </w:rPr>
        <w:t>万元</w:t>
      </w:r>
      <w:r>
        <w:rPr>
          <w:rFonts w:hint="eastAsia" w:ascii="仿宋_GB2312" w:hAnsi="仿宋_GB2312" w:eastAsia="仿宋_GB2312" w:cs="仿宋_GB2312"/>
          <w:color w:val="auto"/>
          <w:sz w:val="32"/>
          <w:szCs w:val="32"/>
        </w:rPr>
        <w:t>。主要包括：基本工资</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万元、津贴补贴</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万元、奖金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万元、伙食补助费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绩效工资</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万元、住房公积金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万元、医疗费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万元、其他工资福利支出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万元、离休费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万元、退休费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万元、抚恤金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万元、奖励金</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万元、其他对个人和家庭的补助</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万元等。</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highlight w:val="yellow"/>
        </w:rPr>
      </w:pPr>
      <w:r>
        <w:rPr>
          <w:rFonts w:hint="eastAsia" w:ascii="仿宋_GB2312" w:hAnsi="宋体" w:eastAsia="仿宋_GB2312" w:cs="仿宋_GB2312"/>
          <w:color w:val="auto"/>
          <w:kern w:val="0"/>
          <w:sz w:val="32"/>
          <w:szCs w:val="32"/>
          <w:highlight w:val="yellow"/>
          <w:lang w:val="en-US" w:eastAsia="zh-CN" w:bidi="ar"/>
        </w:rPr>
        <w:t>（按“公开06表一般公共预算基本支出表”中经济分类支出事项填写）正式上传报告时删除黄色字体部分</w:t>
      </w:r>
    </w:p>
    <w:p>
      <w:pPr>
        <w:pStyle w:val="6"/>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（二）公用经费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b/>
          <w:bCs/>
          <w:color w:val="auto"/>
          <w:sz w:val="32"/>
          <w:szCs w:val="32"/>
        </w:rPr>
        <w:t>万元</w:t>
      </w:r>
      <w:r>
        <w:rPr>
          <w:rFonts w:hint="eastAsia" w:ascii="仿宋_GB2312" w:hAnsi="仿宋_GB2312" w:eastAsia="仿宋_GB2312" w:cs="仿宋_GB2312"/>
          <w:color w:val="auto"/>
          <w:sz w:val="32"/>
          <w:szCs w:val="32"/>
        </w:rPr>
        <w:t>。主要包括：办公费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万元、印刷费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万元、咨询费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万元、手续费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万元、水费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万元、电费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万元、邮电费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万元、取暖费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万元、物业管理费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万元、差旅费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万元、维修（护）费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万元、租赁费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万元、会议费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万元、培训费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万元、公务接待费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万元、专用材料费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万元、劳务费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万元、委托业务费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万元、工会经费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万元、福利费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万元、公务用车运行维护费</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万元、其他交通费用</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万元、其他商品和服务支出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万元。</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bCs/>
          <w:color w:val="auto"/>
          <w:kern w:val="0"/>
          <w:sz w:val="32"/>
          <w:szCs w:val="32"/>
          <w:highlight w:val="yellow"/>
          <w:lang w:bidi="ar"/>
        </w:rPr>
      </w:pPr>
      <w:r>
        <w:rPr>
          <w:rFonts w:hint="eastAsia" w:ascii="仿宋_GB2312" w:hAnsi="仿宋_GB2312" w:eastAsia="仿宋_GB2312" w:cs="仿宋_GB2312"/>
          <w:i w:val="0"/>
          <w:iCs w:val="0"/>
          <w:color w:val="auto"/>
          <w:sz w:val="32"/>
          <w:szCs w:val="32"/>
          <w:highlight w:val="yellow"/>
        </w:rPr>
        <w:t>（按“预算公开</w:t>
      </w:r>
      <w:r>
        <w:rPr>
          <w:rFonts w:hint="eastAsia" w:ascii="仿宋_GB2312" w:hAnsi="仿宋_GB2312" w:eastAsia="仿宋_GB2312" w:cs="仿宋_GB2312"/>
          <w:i w:val="0"/>
          <w:iCs w:val="0"/>
          <w:color w:val="auto"/>
          <w:sz w:val="32"/>
          <w:szCs w:val="32"/>
          <w:highlight w:val="yellow"/>
          <w:lang w:val="en-US" w:eastAsia="zh-CN"/>
        </w:rPr>
        <w:t>06</w:t>
      </w:r>
      <w:r>
        <w:rPr>
          <w:rFonts w:hint="eastAsia" w:ascii="仿宋_GB2312" w:hAnsi="仿宋_GB2312" w:eastAsia="仿宋_GB2312" w:cs="仿宋_GB2312"/>
          <w:i w:val="0"/>
          <w:iCs w:val="0"/>
          <w:color w:val="auto"/>
          <w:sz w:val="32"/>
          <w:szCs w:val="32"/>
          <w:highlight w:val="yellow"/>
        </w:rPr>
        <w:t>表一般公共预算基本支出表”中实际发生经济分类支出事项填写</w:t>
      </w:r>
      <w:r>
        <w:rPr>
          <w:rFonts w:hint="eastAsia" w:ascii="仿宋_GB2312" w:hAnsi="仿宋_GB2312" w:eastAsia="仿宋_GB2312" w:cs="仿宋_GB2312"/>
          <w:i w:val="0"/>
          <w:iCs w:val="0"/>
          <w:color w:val="auto"/>
          <w:sz w:val="32"/>
          <w:szCs w:val="32"/>
          <w:highlight w:val="yellow"/>
          <w:lang w:eastAsia="zh-CN"/>
        </w:rPr>
        <w:t>，</w:t>
      </w:r>
      <w:r>
        <w:rPr>
          <w:rFonts w:hint="eastAsia" w:ascii="仿宋_GB2312" w:hAnsi="仿宋_GB2312" w:eastAsia="仿宋_GB2312" w:cs="仿宋_GB2312"/>
          <w:i w:val="0"/>
          <w:iCs w:val="0"/>
          <w:color w:val="auto"/>
          <w:kern w:val="0"/>
          <w:sz w:val="32"/>
          <w:szCs w:val="32"/>
          <w:highlight w:val="yellow"/>
          <w:lang w:val="en-US" w:eastAsia="zh-CN" w:bidi="ar"/>
        </w:rPr>
        <w:t>其中某一项为零时将其删除，不用表述）正式上传报告时删除黄色字体部分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lang w:val="en-US" w:eastAsia="zh-CN"/>
        </w:rPr>
      </w:pPr>
      <w:r>
        <w:rPr>
          <w:rFonts w:hint="eastAsia" w:eastAsia="黑体" w:cs="黑体"/>
          <w:b w:val="0"/>
          <w:bCs w:val="0"/>
          <w:color w:val="auto"/>
          <w:sz w:val="32"/>
          <w:szCs w:val="36"/>
          <w:lang w:val="en-US" w:eastAsia="zh-CN"/>
        </w:rPr>
        <w:t>七、</w:t>
      </w:r>
      <w:r>
        <w:rPr>
          <w:rFonts w:hint="eastAsia" w:eastAsia="黑体" w:cs="黑体"/>
          <w:b w:val="0"/>
          <w:bCs w:val="0"/>
          <w:color w:val="auto"/>
          <w:sz w:val="32"/>
          <w:szCs w:val="36"/>
        </w:rPr>
        <w:t>一般公共预算“三公”经费支出预算情况说明</w:t>
      </w:r>
    </w:p>
    <w:p>
      <w:pPr>
        <w:pStyle w:val="2"/>
        <w:widowControl w:val="0"/>
        <w:numPr>
          <w:ilvl w:val="0"/>
          <w:numId w:val="0"/>
        </w:numPr>
        <w:spacing w:before="0" w:beforeAutospacing="0" w:after="120" w:afterLines="0" w:afterAutospacing="0"/>
        <w:ind w:right="0" w:rightChars="0"/>
        <w:jc w:val="left"/>
        <w:rPr>
          <w:rFonts w:hint="default" w:ascii="仿宋_GB2312" w:hAnsi="仿宋_GB2312" w:eastAsia="仿宋_GB2312" w:cs="仿宋_GB2312"/>
          <w:i w:val="0"/>
          <w:iCs w:val="0"/>
          <w:color w:val="auto"/>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i w:val="0"/>
          <w:iCs w:val="0"/>
          <w:color w:val="auto"/>
          <w:kern w:val="2"/>
          <w:sz w:val="32"/>
          <w:szCs w:val="32"/>
          <w:lang w:val="en-US" w:eastAsia="zh-CN" w:bidi="ar-SA"/>
        </w:rPr>
        <w:t xml:space="preserve"> </w:t>
      </w:r>
      <w:r>
        <w:rPr>
          <w:rFonts w:hint="eastAsia" w:ascii="仿宋_GB2312" w:hAnsi="仿宋_GB2312" w:eastAsia="仿宋_GB2312" w:cs="仿宋_GB2312"/>
          <w:i w:val="0"/>
          <w:iCs w:val="0"/>
          <w:color w:val="auto"/>
          <w:kern w:val="2"/>
          <w:sz w:val="32"/>
          <w:szCs w:val="32"/>
          <w:highlight w:val="yellow"/>
          <w:lang w:val="en-US" w:eastAsia="zh-CN" w:bidi="ar-SA"/>
        </w:rPr>
        <w:t>（反映部门（单位）年度一般公共预算资金安排的“三公”经费情况）</w:t>
      </w:r>
      <w:r>
        <w:rPr>
          <w:rFonts w:hint="eastAsia" w:ascii="仿宋_GB2312" w:eastAsia="仿宋_GB2312" w:cs="仿宋_GB2312"/>
          <w:color w:val="auto"/>
          <w:kern w:val="0"/>
          <w:sz w:val="32"/>
          <w:szCs w:val="32"/>
          <w:highlight w:val="yellow"/>
          <w:lang w:val="en-US" w:eastAsia="zh-CN" w:bidi="ar"/>
        </w:rPr>
        <w:t>正式上传报告时删除黄色字体部分</w:t>
      </w:r>
    </w:p>
    <w:p>
      <w:pPr>
        <w:pStyle w:val="6"/>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val="en-US" w:eastAsia="zh-CN"/>
        </w:rPr>
        <w:t>本</w:t>
      </w:r>
      <w:r>
        <w:rPr>
          <w:rFonts w:eastAsia="仿宋_GB2312"/>
          <w:sz w:val="32"/>
          <w:szCs w:val="32"/>
          <w:highlight w:val="none"/>
        </w:rPr>
        <w:t>年一般公共预算拨款安排的“三公”经费预算支出</w:t>
      </w:r>
      <w:r>
        <w:rPr>
          <w:rFonts w:eastAsia="仿宋_GB2312"/>
          <w:sz w:val="32"/>
          <w:szCs w:val="32"/>
          <w:highlight w:val="none"/>
          <w:u w:val="single"/>
        </w:rPr>
        <w:tab/>
      </w:r>
      <w:r>
        <w:rPr>
          <w:rFonts w:eastAsia="仿宋_GB2312"/>
          <w:sz w:val="32"/>
          <w:szCs w:val="32"/>
          <w:highlight w:val="none"/>
        </w:rPr>
        <w:t>万元，其中因公出国（境）费支出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万元，占</w:t>
      </w:r>
      <w:r>
        <w:rPr>
          <w:rFonts w:hint="eastAsia" w:eastAsia="仿宋_GB2312"/>
          <w:sz w:val="32"/>
          <w:szCs w:val="32"/>
          <w:highlight w:val="none"/>
          <w:u w:val="single"/>
        </w:rPr>
        <w:t xml:space="preserve">  </w:t>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；公务用车购置及运行维护费支出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ab/>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；公务接待费支出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万元，占</w:t>
      </w:r>
      <w:r>
        <w:rPr>
          <w:rFonts w:eastAsia="仿宋_GB2312"/>
          <w:sz w:val="32"/>
          <w:szCs w:val="32"/>
          <w:highlight w:val="none"/>
          <w:u w:val="single"/>
        </w:rPr>
        <w:tab/>
      </w:r>
      <w:r>
        <w:rPr>
          <w:rFonts w:eastAsia="仿宋_GB2312"/>
          <w:sz w:val="32"/>
          <w:szCs w:val="32"/>
          <w:highlight w:val="none"/>
          <w:u w:val="single"/>
        </w:rPr>
        <w:t xml:space="preserve">   </w:t>
      </w:r>
      <w:r>
        <w:rPr>
          <w:rFonts w:hint="eastAsia" w:ascii="仿宋_GB2312" w:hAnsi="仿宋_GB2312" w:eastAsia="仿宋_GB2312"/>
          <w:sz w:val="32"/>
          <w:szCs w:val="32"/>
          <w:highlight w:val="none"/>
          <w:lang w:eastAsia="zh-CN"/>
        </w:rPr>
        <w:t>%</w:t>
      </w:r>
      <w:r>
        <w:rPr>
          <w:rFonts w:eastAsia="仿宋_GB2312"/>
          <w:sz w:val="32"/>
          <w:szCs w:val="32"/>
          <w:highlight w:val="none"/>
        </w:rPr>
        <w:t>。具体情况如下：</w:t>
      </w:r>
    </w:p>
    <w:p>
      <w:pPr>
        <w:spacing w:line="600" w:lineRule="exact"/>
        <w:ind w:left="29" w:right="96" w:firstLine="650"/>
        <w:rPr>
          <w:rFonts w:eastAsia="仿宋_GB2312"/>
          <w:sz w:val="32"/>
          <w:szCs w:val="32"/>
          <w:highlight w:val="none"/>
        </w:rPr>
      </w:pPr>
      <w:r>
        <w:rPr>
          <w:rFonts w:eastAsia="仿宋_GB2312"/>
          <w:sz w:val="32"/>
          <w:szCs w:val="32"/>
          <w:highlight w:val="none"/>
        </w:rPr>
        <w:t>一般公共预算拨款安排的“三公”经费预算支出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pacing w:val="-55"/>
          <w:sz w:val="32"/>
          <w:szCs w:val="32"/>
          <w:highlight w:val="none"/>
        </w:rPr>
        <w:t xml:space="preserve"> </w:t>
      </w:r>
      <w:r>
        <w:rPr>
          <w:rFonts w:eastAsia="仿宋_GB2312"/>
          <w:spacing w:val="-4"/>
          <w:sz w:val="32"/>
          <w:szCs w:val="32"/>
          <w:highlight w:val="none"/>
        </w:rPr>
        <w:t>万元，比上年预</w:t>
      </w:r>
      <w:r>
        <w:rPr>
          <w:rFonts w:eastAsia="仿宋_GB2312"/>
          <w:spacing w:val="-6"/>
          <w:sz w:val="32"/>
          <w:szCs w:val="32"/>
          <w:highlight w:val="none"/>
        </w:rPr>
        <w:t>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pacing w:val="-6"/>
          <w:sz w:val="32"/>
          <w:szCs w:val="32"/>
          <w:highlight w:val="none"/>
        </w:rPr>
        <w:t>万元，</w:t>
      </w:r>
      <w:r>
        <w:rPr>
          <w:rFonts w:hint="eastAsia" w:eastAsia="仿宋_GB2312"/>
          <w:sz w:val="32"/>
          <w:szCs w:val="32"/>
          <w:highlight w:val="none"/>
          <w:lang w:eastAsia="zh-CN"/>
        </w:rPr>
        <w:t>增长（下降）</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pacing w:val="-6"/>
          <w:sz w:val="32"/>
          <w:szCs w:val="32"/>
          <w:highlight w:val="none"/>
        </w:rPr>
        <w:t>；</w:t>
      </w:r>
      <w:r>
        <w:rPr>
          <w:rFonts w:eastAsia="仿宋_GB2312"/>
          <w:spacing w:val="-4"/>
          <w:sz w:val="32"/>
          <w:szCs w:val="32"/>
          <w:highlight w:val="none"/>
        </w:rPr>
        <w:t>其中：</w:t>
      </w:r>
    </w:p>
    <w:p>
      <w:pPr>
        <w:pStyle w:val="6"/>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1．因公出国（境）费预算支出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万元，比上年预算增加（减少）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6"/>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2．公务用车购置及运行维护费预算支出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ab/>
      </w:r>
      <w:r>
        <w:rPr>
          <w:rFonts w:eastAsia="仿宋_GB2312"/>
          <w:sz w:val="32"/>
          <w:szCs w:val="32"/>
          <w:highlight w:val="none"/>
        </w:rPr>
        <w:t>万元。其中：</w:t>
      </w:r>
    </w:p>
    <w:p>
      <w:pPr>
        <w:pStyle w:val="6"/>
        <w:spacing w:after="0" w:line="600" w:lineRule="exact"/>
        <w:ind w:firstLine="640" w:firstLineChars="200"/>
        <w:rPr>
          <w:rFonts w:eastAsia="仿宋_GB2312"/>
          <w:sz w:val="32"/>
          <w:szCs w:val="32"/>
          <w:highlight w:val="none"/>
        </w:rPr>
      </w:pPr>
      <w:r>
        <w:rPr>
          <w:rFonts w:eastAsia="仿宋_GB2312"/>
          <w:sz w:val="32"/>
          <w:szCs w:val="32"/>
          <w:highlight w:val="none"/>
        </w:rPr>
        <w:t>（1）公务用车购置预算支出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万元，比上年预算增加（减少）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6"/>
        <w:spacing w:after="0" w:line="600" w:lineRule="exact"/>
        <w:ind w:firstLine="640" w:firstLineChars="200"/>
        <w:rPr>
          <w:rFonts w:eastAsia="仿宋_GB2312"/>
          <w:sz w:val="32"/>
          <w:szCs w:val="32"/>
          <w:highlight w:val="none"/>
        </w:rPr>
      </w:pPr>
      <w:r>
        <w:rPr>
          <w:rFonts w:eastAsia="仿宋_GB2312"/>
          <w:sz w:val="32"/>
          <w:szCs w:val="32"/>
          <w:highlight w:val="none"/>
        </w:rPr>
        <w:t>（2）公务用车运行维护费预算支出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万元，比上年预算增加（减少）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 xml:space="preserve"> 万元，主要原因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6"/>
        <w:spacing w:after="0" w:line="600" w:lineRule="exact"/>
        <w:ind w:firstLine="640" w:firstLineChars="200"/>
        <w:rPr>
          <w:rFonts w:eastAsia="仿宋_GB2312"/>
          <w:sz w:val="32"/>
          <w:szCs w:val="32"/>
          <w:highlight w:val="none"/>
        </w:rPr>
      </w:pPr>
      <w:r>
        <w:rPr>
          <w:rFonts w:eastAsia="仿宋_GB2312"/>
          <w:sz w:val="32"/>
          <w:szCs w:val="32"/>
          <w:highlight w:val="none"/>
        </w:rPr>
        <w:t>3．公务接待费预算支出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万元，比上年预算增加（减少）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2"/>
        <w:rPr>
          <w:rFonts w:hint="eastAsia" w:ascii="仿宋_GB2312" w:hAnsi="仿宋_GB2312" w:eastAsia="仿宋_GB2312" w:cs="仿宋_GB2312"/>
          <w:color w:val="auto"/>
          <w:kern w:val="0"/>
          <w:sz w:val="32"/>
          <w:szCs w:val="32"/>
          <w:highlight w:val="yellow"/>
          <w:lang w:val="en-US" w:eastAsia="zh-CN" w:bidi="ar"/>
        </w:rPr>
      </w:pPr>
      <w:r>
        <w:rPr>
          <w:rFonts w:hint="eastAsia" w:ascii="仿宋_GB2312" w:hAnsi="仿宋_GB2312" w:eastAsia="仿宋_GB2312" w:cs="仿宋_GB2312"/>
          <w:color w:val="auto"/>
          <w:kern w:val="0"/>
          <w:sz w:val="32"/>
          <w:szCs w:val="32"/>
          <w:highlight w:val="yellow"/>
          <w:lang w:val="en-US" w:eastAsia="zh-CN" w:bidi="ar"/>
        </w:rPr>
        <w:t>（“三公”经费如果为零也要分别填列说明，不得删除内容。）</w:t>
      </w:r>
      <w:r>
        <w:rPr>
          <w:rFonts w:hint="eastAsia" w:ascii="仿宋_GB2312" w:hAnsi="仿宋_GB2312" w:eastAsia="仿宋_GB2312" w:cs="仿宋_GB2312"/>
          <w:i w:val="0"/>
          <w:iCs w:val="0"/>
          <w:color w:val="auto"/>
          <w:kern w:val="0"/>
          <w:sz w:val="32"/>
          <w:szCs w:val="32"/>
          <w:highlight w:val="yellow"/>
          <w:lang w:val="en-US" w:eastAsia="zh-CN" w:bidi="ar"/>
        </w:rPr>
        <w:t>正式上传报告时删除黄色字体部分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lang w:eastAsia="zh-CN"/>
        </w:rPr>
      </w:pPr>
      <w:r>
        <w:rPr>
          <w:rFonts w:hint="eastAsia" w:eastAsia="黑体" w:cs="黑体"/>
          <w:b w:val="0"/>
          <w:bCs w:val="0"/>
          <w:color w:val="auto"/>
          <w:sz w:val="32"/>
          <w:szCs w:val="36"/>
          <w:lang w:val="en-US" w:eastAsia="zh-CN"/>
        </w:rPr>
        <w:t>八、</w:t>
      </w:r>
      <w:r>
        <w:rPr>
          <w:rFonts w:hint="eastAsia" w:eastAsia="黑体" w:cs="黑体"/>
          <w:b w:val="0"/>
          <w:bCs w:val="0"/>
          <w:color w:val="auto"/>
          <w:sz w:val="32"/>
          <w:szCs w:val="36"/>
          <w:lang w:eastAsia="zh-CN"/>
        </w:rPr>
        <w:t>政府性基金预算支出预算情况说明</w:t>
      </w:r>
    </w:p>
    <w:p>
      <w:pPr>
        <w:pStyle w:val="2"/>
        <w:rPr>
          <w:rFonts w:hint="eastAsia" w:ascii="仿宋_GB2312" w:hAnsi="仿宋_GB2312" w:eastAsia="仿宋_GB2312" w:cs="仿宋_GB2312"/>
          <w:color w:val="auto"/>
          <w:kern w:val="0"/>
          <w:sz w:val="32"/>
          <w:szCs w:val="32"/>
          <w:highlight w:val="yellow"/>
          <w:lang w:val="en-US" w:eastAsia="zh-CN" w:bidi="ar"/>
        </w:rPr>
      </w:pPr>
      <w:r>
        <w:rPr>
          <w:rFonts w:hint="eastAsia" w:ascii="仿宋_GB2312" w:hAnsi="仿宋_GB2312" w:eastAsia="仿宋_GB2312" w:cs="仿宋_GB2312"/>
          <w:color w:val="auto"/>
          <w:kern w:val="0"/>
          <w:sz w:val="32"/>
          <w:szCs w:val="32"/>
          <w:highlight w:val="yellow"/>
          <w:lang w:val="en-US" w:eastAsia="zh-CN" w:bidi="ar"/>
        </w:rPr>
        <w:t>（反映部门（单位）年度政府性基金支出预算安排情况）</w:t>
      </w:r>
      <w:r>
        <w:rPr>
          <w:rFonts w:hint="eastAsia" w:ascii="仿宋_GB2312" w:eastAsia="仿宋_GB2312" w:cs="仿宋_GB2312"/>
          <w:color w:val="auto"/>
          <w:kern w:val="0"/>
          <w:sz w:val="32"/>
          <w:szCs w:val="32"/>
          <w:highlight w:val="yellow"/>
          <w:lang w:val="en-US" w:eastAsia="zh-CN" w:bidi="ar"/>
        </w:rPr>
        <w:t>正式上传报告时删除黄色字体部分</w:t>
      </w:r>
    </w:p>
    <w:p>
      <w:pPr>
        <w:pStyle w:val="6"/>
        <w:spacing w:after="0" w:line="600" w:lineRule="exact"/>
        <w:ind w:left="17" w:leftChars="8"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val="en-US" w:eastAsia="zh-CN"/>
        </w:rPr>
        <w:t>本</w:t>
      </w:r>
      <w:r>
        <w:rPr>
          <w:rFonts w:eastAsia="仿宋_GB2312"/>
          <w:sz w:val="32"/>
          <w:szCs w:val="32"/>
          <w:highlight w:val="none"/>
        </w:rPr>
        <w:t>年政府性基金支出预算支出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万元。与上年相比增加（减少）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w:t>
      </w:r>
      <w:r>
        <w:rPr>
          <w:rFonts w:hint="eastAsia" w:eastAsia="仿宋_GB2312"/>
          <w:sz w:val="32"/>
          <w:szCs w:val="32"/>
          <w:highlight w:val="none"/>
          <w:lang w:eastAsia="zh-CN"/>
        </w:rPr>
        <w:t>增长（下降）</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。主要原因</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6"/>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其中：</w:t>
      </w:r>
    </w:p>
    <w:p>
      <w:pPr>
        <w:pStyle w:val="6"/>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1．城乡社区支出（类）政府住房基金及对应专项债务收入安排的支出（款）管理费用支出（项）支出</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万元，主要是用于</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6"/>
        <w:spacing w:after="0" w:line="600" w:lineRule="exact"/>
        <w:ind w:left="17" w:leftChars="8" w:firstLine="640" w:firstLineChars="200"/>
        <w:rPr>
          <w:rFonts w:hint="eastAsia" w:eastAsia="仿宋_GB2312"/>
          <w:sz w:val="32"/>
          <w:szCs w:val="32"/>
          <w:highlight w:val="none"/>
          <w:lang w:eastAsia="zh-CN"/>
        </w:rPr>
      </w:pPr>
      <w:r>
        <w:rPr>
          <w:rFonts w:eastAsia="仿宋_GB2312"/>
          <w:sz w:val="32"/>
          <w:szCs w:val="32"/>
          <w:highlight w:val="none"/>
        </w:rPr>
        <w:t>2.</w:t>
      </w:r>
      <w:r>
        <w:rPr>
          <w:rFonts w:hint="eastAsia" w:ascii="仿宋_GB2312" w:hAnsi="仿宋_GB2312" w:eastAsia="仿宋_GB2312"/>
          <w:sz w:val="32"/>
          <w:szCs w:val="32"/>
          <w:highlight w:val="none"/>
          <w:lang w:eastAsia="zh-CN"/>
        </w:rPr>
        <w:t>……</w:t>
      </w:r>
    </w:p>
    <w:p>
      <w:pPr>
        <w:pStyle w:val="6"/>
        <w:spacing w:after="0" w:line="600" w:lineRule="exact"/>
        <w:ind w:left="17" w:leftChars="8" w:firstLine="640" w:firstLineChars="200"/>
        <w:rPr>
          <w:rFonts w:ascii="Times New Roman" w:hAnsi="Times New Roman" w:eastAsia="仿宋_GB2312" w:cs="仿宋"/>
          <w:sz w:val="32"/>
          <w:szCs w:val="32"/>
          <w:highlight w:val="yellow"/>
        </w:rPr>
      </w:pPr>
      <w:r>
        <w:rPr>
          <w:rFonts w:hint="eastAsia" w:ascii="Times New Roman" w:hAnsi="Times New Roman" w:eastAsia="仿宋_GB2312" w:cs="仿宋"/>
          <w:sz w:val="32"/>
          <w:szCs w:val="32"/>
          <w:highlight w:val="yellow"/>
        </w:rPr>
        <w:t>（按“公开08表政府性基金预算支出表”中支出功能分类“项”级科目，并结合部门实际情况分类填写；若不涉及政府性基金预算支出，上述总体情况也应说明，只是数据填列为“0”，同时在“主要原因”处说明“本年无政府性基金预算支出</w:t>
      </w:r>
      <w:r>
        <w:rPr>
          <w:rFonts w:hint="eastAsia" w:ascii="Times New Roman" w:hAnsi="Times New Roman" w:eastAsia="仿宋_GB2312" w:cs="仿宋"/>
          <w:sz w:val="32"/>
          <w:szCs w:val="32"/>
          <w:highlight w:val="yellow"/>
          <w:lang w:eastAsia="zh-CN"/>
        </w:rPr>
        <w:t>”</w:t>
      </w:r>
      <w:r>
        <w:rPr>
          <w:rFonts w:hint="eastAsia" w:ascii="Times New Roman" w:hAnsi="Times New Roman" w:eastAsia="仿宋_GB2312" w:cs="仿宋"/>
          <w:sz w:val="32"/>
          <w:szCs w:val="32"/>
          <w:highlight w:val="yellow"/>
        </w:rPr>
        <w:t>或</w:t>
      </w:r>
      <w:r>
        <w:rPr>
          <w:rFonts w:hint="eastAsia" w:ascii="Times New Roman" w:hAnsi="Times New Roman" w:eastAsia="仿宋_GB2312" w:cs="仿宋"/>
          <w:sz w:val="32"/>
          <w:szCs w:val="32"/>
          <w:highlight w:val="yellow"/>
          <w:lang w:eastAsia="zh-CN"/>
        </w:rPr>
        <w:t>“</w:t>
      </w:r>
      <w:r>
        <w:rPr>
          <w:rFonts w:hint="eastAsia" w:ascii="Times New Roman" w:hAnsi="Times New Roman" w:eastAsia="仿宋_GB2312" w:cs="仿宋"/>
          <w:sz w:val="32"/>
          <w:szCs w:val="32"/>
          <w:highlight w:val="yellow"/>
        </w:rPr>
        <w:t>本部门（单位）无政府性基金预算支出”</w:t>
      </w:r>
      <w:r>
        <w:rPr>
          <w:rFonts w:hint="eastAsia" w:ascii="Times New Roman" w:hAnsi="Times New Roman" w:eastAsia="仿宋_GB2312" w:cs="仿宋"/>
          <w:sz w:val="32"/>
          <w:szCs w:val="32"/>
          <w:highlight w:val="yellow"/>
          <w:lang w:eastAsia="zh-CN"/>
        </w:rPr>
        <w:t>。</w:t>
      </w:r>
      <w:r>
        <w:rPr>
          <w:rFonts w:hint="eastAsia" w:ascii="Times New Roman" w:hAnsi="Times New Roman" w:eastAsia="仿宋_GB2312" w:cs="仿宋"/>
          <w:sz w:val="32"/>
          <w:szCs w:val="32"/>
          <w:highlight w:val="yellow"/>
        </w:rPr>
        <w:t>）</w:t>
      </w:r>
      <w:r>
        <w:rPr>
          <w:rFonts w:hint="eastAsia" w:ascii="仿宋_GB2312" w:hAnsi="仿宋_GB2312" w:eastAsia="仿宋_GB2312" w:cs="仿宋_GB2312"/>
          <w:i w:val="0"/>
          <w:iCs w:val="0"/>
          <w:color w:val="auto"/>
          <w:kern w:val="0"/>
          <w:sz w:val="32"/>
          <w:szCs w:val="32"/>
          <w:highlight w:val="yellow"/>
          <w:lang w:val="en-US" w:eastAsia="zh-CN" w:bidi="ar"/>
        </w:rPr>
        <w:t>正式上传报告时删除黄色字体部分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lang w:val="en-US" w:eastAsia="zh-CN"/>
        </w:rPr>
      </w:pPr>
      <w:r>
        <w:rPr>
          <w:rFonts w:hint="eastAsia" w:eastAsia="黑体" w:cs="黑体"/>
          <w:b w:val="0"/>
          <w:bCs w:val="0"/>
          <w:color w:val="auto"/>
          <w:sz w:val="32"/>
          <w:szCs w:val="36"/>
          <w:lang w:val="en-US" w:eastAsia="zh-CN"/>
        </w:rPr>
        <w:t>九、国有资本经营预算支出预算情况说明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sz w:val="32"/>
          <w:szCs w:val="32"/>
          <w:u w:val="single"/>
        </w:rPr>
        <w:t>XX部门（单位）</w:t>
      </w:r>
      <w:r>
        <w:rPr>
          <w:rFonts w:hint="eastAsia" w:ascii="仿宋_GB2312" w:hAnsi="仿宋_GB2312" w:eastAsia="仿宋_GB2312" w:cs="仿宋_GB2312"/>
          <w:color w:val="auto"/>
          <w:kern w:val="0"/>
          <w:sz w:val="32"/>
          <w:szCs w:val="32"/>
          <w:lang w:val="en-US" w:eastAsia="zh-CN" w:bidi="ar"/>
        </w:rPr>
        <w:t>本</w:t>
      </w:r>
      <w:r>
        <w:rPr>
          <w:rFonts w:hint="eastAsia" w:ascii="仿宋_GB2312" w:hAnsi="仿宋_GB2312" w:eastAsia="仿宋_GB2312" w:cs="仿宋_GB2312"/>
          <w:color w:val="auto"/>
          <w:kern w:val="0"/>
          <w:sz w:val="32"/>
          <w:szCs w:val="32"/>
          <w:lang w:bidi="ar"/>
        </w:rPr>
        <w:t>年国有资本经营预算拨款</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元，</w:t>
      </w:r>
      <w:r>
        <w:rPr>
          <w:rFonts w:hint="eastAsia" w:ascii="仿宋_GB2312" w:hAnsi="仿宋_GB2312" w:eastAsia="仿宋_GB2312" w:cs="仿宋_GB2312"/>
          <w:color w:val="auto"/>
          <w:kern w:val="0"/>
          <w:sz w:val="32"/>
          <w:szCs w:val="32"/>
          <w:lang w:eastAsia="zh-CN" w:bidi="ar"/>
        </w:rPr>
        <w:t>与上年比较</w:t>
      </w:r>
      <w:r>
        <w:rPr>
          <w:rFonts w:hint="eastAsia" w:ascii="仿宋_GB2312" w:hAnsi="仿宋_GB2312" w:eastAsia="仿宋_GB2312" w:cs="仿宋_GB2312"/>
          <w:color w:val="auto"/>
          <w:kern w:val="0"/>
          <w:sz w:val="32"/>
          <w:szCs w:val="32"/>
          <w:lang w:val="en-US" w:eastAsia="zh-CN" w:bidi="ar"/>
        </w:rPr>
        <w:t>,</w:t>
      </w:r>
      <w:r>
        <w:rPr>
          <w:rFonts w:hint="eastAsia" w:ascii="仿宋_GB2312" w:hAnsi="仿宋_GB2312" w:eastAsia="仿宋_GB2312" w:cs="仿宋_GB2312"/>
          <w:color w:val="auto"/>
          <w:kern w:val="0"/>
          <w:sz w:val="32"/>
          <w:szCs w:val="32"/>
          <w:lang w:eastAsia="zh-CN" w:bidi="ar"/>
        </w:rPr>
        <w:t>增加</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万元，增长了</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%。主要原因是……</w:t>
      </w:r>
      <w:r>
        <w:rPr>
          <w:rFonts w:hint="eastAsia" w:ascii="仿宋_GB2312" w:hAnsi="仿宋_GB2312" w:eastAsia="仿宋_GB2312" w:cs="仿宋_GB2312"/>
          <w:color w:val="auto"/>
          <w:kern w:val="0"/>
          <w:sz w:val="32"/>
          <w:szCs w:val="32"/>
          <w:lang w:bidi="ar"/>
        </w:rPr>
        <w:t>。</w:t>
      </w:r>
    </w:p>
    <w:p>
      <w:pPr>
        <w:pStyle w:val="2"/>
        <w:rPr>
          <w:rFonts w:hint="eastAsia"/>
          <w:highlight w:val="yellow"/>
        </w:rPr>
      </w:pPr>
      <w:r>
        <w:rPr>
          <w:rFonts w:hint="eastAsia" w:eastAsia="仿宋_GB2312" w:cs="Times New Roman"/>
          <w:sz w:val="32"/>
          <w:szCs w:val="32"/>
          <w:highlight w:val="yellow"/>
        </w:rPr>
        <w:t>（按“公开09表国有资本经营预算支出预算表”中支出功能分类“项”级科目，并结合部门实际情况分类填写。若不涉及国有资本经营预算支出，上述总体情况也应说明，只是数据填列为“0”，同时在“主要原因”处说明“我单位无国有资本经营预算拨款预算，无此项支出”</w:t>
      </w:r>
      <w:r>
        <w:rPr>
          <w:rFonts w:hint="eastAsia" w:eastAsia="仿宋_GB2312" w:cs="Times New Roman"/>
          <w:sz w:val="32"/>
          <w:szCs w:val="32"/>
          <w:highlight w:val="yellow"/>
          <w:lang w:eastAsia="zh-CN"/>
        </w:rPr>
        <w:t>。</w:t>
      </w:r>
      <w:r>
        <w:rPr>
          <w:rFonts w:hint="eastAsia" w:eastAsia="仿宋_GB2312" w:cs="Times New Roman"/>
          <w:sz w:val="32"/>
          <w:szCs w:val="32"/>
          <w:highlight w:val="yellow"/>
        </w:rPr>
        <w:t>）</w:t>
      </w:r>
      <w:r>
        <w:rPr>
          <w:rFonts w:hint="eastAsia" w:ascii="仿宋_GB2312" w:hAnsi="仿宋_GB2312" w:eastAsia="仿宋_GB2312" w:cs="仿宋_GB2312"/>
          <w:i w:val="0"/>
          <w:iCs w:val="0"/>
          <w:color w:val="auto"/>
          <w:kern w:val="0"/>
          <w:sz w:val="32"/>
          <w:szCs w:val="32"/>
          <w:highlight w:val="yellow"/>
          <w:lang w:val="en-US" w:eastAsia="zh-CN" w:bidi="ar"/>
        </w:rPr>
        <w:t>正式上传报告时删除黄色字体部分。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highlight w:val="none"/>
          <w:lang w:val="en-US" w:eastAsia="zh-CN"/>
        </w:rPr>
      </w:pPr>
      <w:r>
        <w:rPr>
          <w:rFonts w:hint="eastAsia" w:eastAsia="黑体" w:cs="黑体"/>
          <w:b w:val="0"/>
          <w:bCs w:val="0"/>
          <w:color w:val="auto"/>
          <w:sz w:val="32"/>
          <w:szCs w:val="36"/>
          <w:highlight w:val="none"/>
          <w:lang w:val="en-US" w:eastAsia="zh-CN"/>
        </w:rPr>
        <w:t>十、项目支出预算情况说明</w:t>
      </w:r>
    </w:p>
    <w:p>
      <w:pPr>
        <w:spacing w:line="600" w:lineRule="exact"/>
        <w:ind w:firstLine="640" w:firstLineChars="200"/>
        <w:rPr>
          <w:rFonts w:eastAsia="仿宋_GB2312" w:cs="Times New Roman"/>
          <w:sz w:val="32"/>
          <w:szCs w:val="32"/>
          <w:highlight w:val="yellow"/>
        </w:rPr>
      </w:pPr>
      <w:r>
        <w:rPr>
          <w:rFonts w:hint="eastAsia" w:eastAsia="仿宋_GB2312" w:cs="Times New Roman"/>
          <w:sz w:val="32"/>
          <w:szCs w:val="32"/>
          <w:highlight w:val="yellow"/>
        </w:rPr>
        <w:t>（反映部门（单位）年度项目支出预算安排情况）</w:t>
      </w:r>
      <w:r>
        <w:rPr>
          <w:rFonts w:hint="eastAsia" w:eastAsia="仿宋_GB2312" w:cs="Times New Roman"/>
          <w:sz w:val="32"/>
          <w:szCs w:val="32"/>
          <w:highlight w:val="yellow"/>
          <w:lang w:eastAsia="zh-CN"/>
        </w:rPr>
        <w:t>正式上传报告时删除黄色字体部分。</w:t>
      </w:r>
    </w:p>
    <w:p>
      <w:pPr>
        <w:spacing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val="en-US" w:eastAsia="zh-CN"/>
        </w:rPr>
        <w:t>本</w:t>
      </w:r>
      <w:r>
        <w:rPr>
          <w:rFonts w:eastAsia="仿宋_GB2312"/>
          <w:sz w:val="32"/>
          <w:szCs w:val="32"/>
          <w:highlight w:val="none"/>
        </w:rPr>
        <w:t>年预算安排项目</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个，项目预算总金额</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万元。其中，财政本年拨款金额</w:t>
      </w:r>
      <w:r>
        <w:rPr>
          <w:rFonts w:eastAsia="仿宋_GB2312"/>
          <w:sz w:val="32"/>
          <w:szCs w:val="32"/>
          <w:highlight w:val="none"/>
          <w:u w:val="single"/>
        </w:rPr>
        <w:t xml:space="preserve">   </w:t>
      </w:r>
      <w:r>
        <w:rPr>
          <w:rFonts w:eastAsia="仿宋_GB2312"/>
          <w:sz w:val="32"/>
          <w:szCs w:val="32"/>
          <w:highlight w:val="none"/>
        </w:rPr>
        <w:t>万元，财政拨款结转结余</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万元，财政专户管理资金</w:t>
      </w:r>
      <w:r>
        <w:rPr>
          <w:rFonts w:eastAsia="仿宋_GB2312"/>
          <w:sz w:val="32"/>
          <w:szCs w:val="32"/>
          <w:highlight w:val="none"/>
        </w:rPr>
        <w:tab/>
      </w:r>
      <w:r>
        <w:rPr>
          <w:rFonts w:eastAsia="仿宋_GB2312"/>
          <w:sz w:val="32"/>
          <w:szCs w:val="32"/>
          <w:highlight w:val="none"/>
          <w:u w:val="single"/>
        </w:rPr>
        <w:t xml:space="preserve">   </w:t>
      </w:r>
      <w:r>
        <w:rPr>
          <w:rFonts w:eastAsia="仿宋_GB2312"/>
          <w:sz w:val="32"/>
          <w:szCs w:val="32"/>
          <w:highlight w:val="none"/>
        </w:rPr>
        <w:t>万元，单位资金</w:t>
      </w:r>
      <w:r>
        <w:rPr>
          <w:rFonts w:eastAsia="仿宋_GB2312"/>
          <w:sz w:val="32"/>
          <w:szCs w:val="32"/>
          <w:highlight w:val="none"/>
          <w:u w:val="single"/>
        </w:rPr>
        <w:tab/>
      </w:r>
      <w:r>
        <w:rPr>
          <w:rFonts w:eastAsia="仿宋_GB2312"/>
          <w:sz w:val="32"/>
          <w:szCs w:val="32"/>
          <w:highlight w:val="none"/>
          <w:u w:val="single"/>
        </w:rPr>
        <w:t xml:space="preserve">   </w:t>
      </w:r>
      <w:r>
        <w:rPr>
          <w:rFonts w:eastAsia="仿宋_GB2312"/>
          <w:sz w:val="32"/>
          <w:szCs w:val="32"/>
          <w:highlight w:val="none"/>
        </w:rPr>
        <w:t>万元。</w:t>
      </w:r>
    </w:p>
    <w:p>
      <w:pPr>
        <w:pStyle w:val="6"/>
        <w:spacing w:after="0" w:line="600" w:lineRule="exact"/>
        <w:ind w:left="17" w:leftChars="8" w:firstLine="640" w:firstLineChars="200"/>
        <w:rPr>
          <w:rFonts w:eastAsia="仿宋_GB2312" w:cs="Times New Roman"/>
          <w:sz w:val="32"/>
          <w:szCs w:val="32"/>
          <w:highlight w:val="yellow"/>
        </w:rPr>
      </w:pPr>
      <w:r>
        <w:rPr>
          <w:rFonts w:hint="eastAsia" w:eastAsia="仿宋_GB2312" w:cs="Times New Roman"/>
          <w:sz w:val="32"/>
          <w:szCs w:val="32"/>
          <w:highlight w:val="yellow"/>
        </w:rPr>
        <w:t>（按照“公开10表项目支出表”内容，并结合部门</w:t>
      </w:r>
      <w:r>
        <w:rPr>
          <w:rFonts w:hint="eastAsia" w:eastAsia="仿宋_GB2312" w:cs="Times New Roman"/>
          <w:sz w:val="32"/>
          <w:szCs w:val="32"/>
          <w:highlight w:val="yellow"/>
          <w:lang w:eastAsia="zh-CN"/>
        </w:rPr>
        <w:t>（</w:t>
      </w:r>
      <w:r>
        <w:rPr>
          <w:rFonts w:hint="eastAsia" w:eastAsia="仿宋_GB2312" w:cs="Times New Roman"/>
          <w:sz w:val="32"/>
          <w:szCs w:val="32"/>
          <w:highlight w:val="yellow"/>
          <w:lang w:val="en-US" w:eastAsia="zh-CN"/>
        </w:rPr>
        <w:t>单位</w:t>
      </w:r>
      <w:r>
        <w:rPr>
          <w:rFonts w:hint="eastAsia" w:eastAsia="仿宋_GB2312" w:cs="Times New Roman"/>
          <w:sz w:val="32"/>
          <w:szCs w:val="32"/>
          <w:highlight w:val="yellow"/>
          <w:lang w:eastAsia="zh-CN"/>
        </w:rPr>
        <w:t>）</w:t>
      </w:r>
      <w:r>
        <w:rPr>
          <w:rFonts w:hint="eastAsia" w:eastAsia="仿宋_GB2312" w:cs="Times New Roman"/>
          <w:sz w:val="32"/>
          <w:szCs w:val="32"/>
          <w:highlight w:val="yellow"/>
        </w:rPr>
        <w:t>实际情况分类填写</w:t>
      </w:r>
      <w:r>
        <w:rPr>
          <w:rFonts w:hint="eastAsia" w:eastAsia="仿宋_GB2312" w:cs="Times New Roman"/>
          <w:sz w:val="32"/>
          <w:szCs w:val="32"/>
          <w:highlight w:val="yellow"/>
          <w:lang w:eastAsia="zh-CN"/>
        </w:rPr>
        <w:t>。</w:t>
      </w:r>
      <w:r>
        <w:rPr>
          <w:rFonts w:hint="eastAsia" w:eastAsia="仿宋_GB2312" w:cs="Times New Roman"/>
          <w:sz w:val="32"/>
          <w:szCs w:val="32"/>
          <w:highlight w:val="yellow"/>
        </w:rPr>
        <w:t>）</w:t>
      </w:r>
      <w:r>
        <w:rPr>
          <w:rFonts w:hint="eastAsia" w:ascii="仿宋_GB2312" w:hAnsi="仿宋_GB2312" w:eastAsia="仿宋_GB2312" w:cs="仿宋_GB2312"/>
          <w:i w:val="0"/>
          <w:iCs w:val="0"/>
          <w:color w:val="auto"/>
          <w:kern w:val="0"/>
          <w:sz w:val="32"/>
          <w:szCs w:val="32"/>
          <w:highlight w:val="yellow"/>
          <w:lang w:val="en-US" w:eastAsia="zh-CN" w:bidi="ar"/>
        </w:rPr>
        <w:t>正式上传报告时删除黄色字体部分</w:t>
      </w: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hAnsi="仿宋" w:eastAsia="仿宋_GB2312" w:cs="仿宋"/>
          <w:b/>
          <w:bCs/>
          <w:color w:val="auto"/>
          <w:kern w:val="0"/>
          <w:sz w:val="36"/>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eastAsia="仿宋_GB2312"/>
          <w:color w:val="auto"/>
          <w:sz w:val="36"/>
          <w:szCs w:val="32"/>
        </w:rPr>
      </w:pPr>
      <w:r>
        <w:rPr>
          <w:rFonts w:hint="eastAsia" w:ascii="仿宋_GB2312" w:hAnsi="仿宋" w:eastAsia="仿宋_GB2312" w:cs="仿宋"/>
          <w:b/>
          <w:bCs/>
          <w:color w:val="auto"/>
          <w:kern w:val="0"/>
          <w:sz w:val="36"/>
          <w:szCs w:val="32"/>
          <w:lang w:bidi="ar"/>
        </w:rPr>
        <w:t>第三部分 其他公开事项说明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b/>
          <w:bCs/>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lang w:eastAsia="zh-CN"/>
        </w:rPr>
      </w:pPr>
      <w:r>
        <w:rPr>
          <w:rFonts w:hint="eastAsia" w:ascii="黑体" w:hAnsi="黑体" w:eastAsia="黑体" w:cs="仿宋"/>
          <w:bCs/>
          <w:color w:val="auto"/>
          <w:kern w:val="0"/>
          <w:sz w:val="32"/>
          <w:szCs w:val="32"/>
          <w:lang w:bidi="ar"/>
        </w:rPr>
        <w:t>一、机关运行经费安排情况说明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eastAsia="仿宋_GB2312"/>
          <w:color w:val="auto"/>
          <w:highlight w:val="yellow"/>
          <w:lang w:eastAsia="zh-CN"/>
        </w:rPr>
      </w:pPr>
      <w:r>
        <w:rPr>
          <w:rFonts w:hint="eastAsia" w:ascii="仿宋_GB2312" w:hAnsi="仿宋" w:eastAsia="仿宋_GB2312" w:cs="仿宋"/>
          <w:color w:val="auto"/>
          <w:kern w:val="0"/>
          <w:sz w:val="32"/>
          <w:szCs w:val="32"/>
          <w:lang w:bidi="ar"/>
        </w:rPr>
        <w:t>机关运行经费，是指各部门的公用经费，包括办公及印刷费、邮电费、差旅费、会议费、福利费、日常维修费、专业材料及一般设备购置费、办公用房水电费、办公用房取暖费、办公用房物业管理费、公务用车运行维护费以及其他费用等。</w:t>
      </w:r>
      <w:r>
        <w:rPr>
          <w:rFonts w:hint="eastAsia" w:ascii="仿宋_GB2312" w:hAnsi="仿宋" w:eastAsia="仿宋_GB2312" w:cs="仿宋"/>
          <w:color w:val="auto"/>
          <w:kern w:val="0"/>
          <w:sz w:val="32"/>
          <w:szCs w:val="32"/>
          <w:highlight w:val="yellow"/>
          <w:lang w:eastAsia="zh-CN" w:bidi="ar"/>
        </w:rPr>
        <w:t>（只有行政和参公单位填写，事业填无）</w:t>
      </w:r>
      <w:r>
        <w:rPr>
          <w:rFonts w:hint="eastAsia" w:eastAsia="仿宋_GB2312" w:cs="Times New Roman"/>
          <w:sz w:val="32"/>
          <w:szCs w:val="32"/>
          <w:highlight w:val="yellow"/>
          <w:lang w:eastAsia="zh-CN"/>
        </w:rPr>
        <w:t>正式上传报告时删除黄色字体部分。</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val="en-US" w:eastAsia="zh-CN" w:bidi="ar"/>
        </w:rPr>
        <w:t>2026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我局机关运行经费财政拨款预算</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万元，其中：</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302商品和服务支出类：办公费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万元、印刷费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万元、咨询费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万元、手续费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万元、水费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万元、电费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万元、邮电费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万元、取暖费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万元、物业管理费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万元、差旅费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万元、因公出国（境）费用</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万元、维修（护）费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万元、租赁费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万元、会议费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万元、培训费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万元、公务接待费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万元、专用材料费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万元、被装购置费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万元、专用燃料费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万元、劳务费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万元、委托业务费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万元、工会经费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万元、福利费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万元、公务用车运行维护费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万元、其他交通费用</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万元、税金及附加费用</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万元、其他商品和服务支出</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highlight w:val="yellow"/>
        </w:rPr>
      </w:pPr>
      <w:r>
        <w:rPr>
          <w:rFonts w:hint="eastAsia" w:ascii="仿宋_GB2312" w:hAnsi="仿宋" w:eastAsia="仿宋_GB2312" w:cs="仿宋"/>
          <w:color w:val="auto"/>
          <w:kern w:val="0"/>
          <w:sz w:val="32"/>
          <w:szCs w:val="32"/>
          <w:lang w:val="en-US" w:eastAsia="zh-CN" w:bidi="ar"/>
        </w:rPr>
        <w:t>2026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机关运行经费比上年减少</w:t>
      </w:r>
      <w:r>
        <w:rPr>
          <w:rFonts w:hint="eastAsia" w:ascii="仿宋_GB2312" w:hAnsi="仿宋" w:eastAsia="仿宋_GB2312" w:cs="仿宋"/>
          <w:color w:val="auto"/>
          <w:kern w:val="0"/>
          <w:sz w:val="32"/>
          <w:szCs w:val="32"/>
          <w:lang w:val="en-US" w:eastAsia="zh-CN" w:bidi="ar"/>
        </w:rPr>
        <w:t>（增加）</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万元，下降</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bidi="ar"/>
        </w:rPr>
        <w:t>增长</w:t>
      </w:r>
      <w:r>
        <w:rPr>
          <w:rFonts w:hint="eastAsia" w:ascii="仿宋_GB2312" w:hAnsi="仿宋" w:eastAsia="仿宋_GB2312" w:cs="仿宋"/>
          <w:color w:val="auto"/>
          <w:kern w:val="0"/>
          <w:sz w:val="32"/>
          <w:szCs w:val="32"/>
          <w:lang w:eastAsia="zh-CN" w:bidi="ar"/>
        </w:rPr>
        <w:t>）</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%，下降</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bidi="ar"/>
        </w:rPr>
        <w:t>增长</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bidi="ar"/>
        </w:rPr>
        <w:t>主要原因</w:t>
      </w:r>
      <w:r>
        <w:rPr>
          <w:rFonts w:hint="eastAsia" w:ascii="仿宋" w:hAnsi="仿宋" w:eastAsia="仿宋" w:cs="仿宋"/>
          <w:color w:val="auto"/>
          <w:sz w:val="32"/>
          <w:szCs w:val="32"/>
        </w:rPr>
        <w:t>是……</w:t>
      </w:r>
      <w:r>
        <w:rPr>
          <w:rFonts w:hint="eastAsia" w:ascii="仿宋_GB2312" w:hAnsi="仿宋" w:eastAsia="仿宋_GB2312" w:cs="仿宋"/>
          <w:color w:val="auto"/>
          <w:kern w:val="0"/>
          <w:sz w:val="32"/>
          <w:szCs w:val="32"/>
          <w:lang w:bidi="ar"/>
        </w:rPr>
        <w:t>。</w:t>
      </w:r>
      <w:r>
        <w:rPr>
          <w:rFonts w:hint="eastAsia" w:ascii="仿宋_GB2312" w:hAnsi="宋体" w:eastAsia="仿宋_GB2312" w:cs="仿宋_GB2312"/>
          <w:color w:val="auto"/>
          <w:kern w:val="0"/>
          <w:sz w:val="32"/>
          <w:szCs w:val="32"/>
          <w:highlight w:val="yellow"/>
          <w:lang w:val="en-US" w:eastAsia="zh-CN" w:bidi="ar"/>
        </w:rPr>
        <w:t>(其中某一项为零时将其删除，不用表述，正式上传报告时删除黄色字体部分)</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二、事业运行经费安排情况说明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eastAsia="仿宋_GB2312"/>
          <w:color w:val="auto"/>
          <w:highlight w:val="yellow"/>
          <w:lang w:eastAsia="zh-CN"/>
        </w:rPr>
      </w:pPr>
      <w:r>
        <w:rPr>
          <w:rFonts w:hint="eastAsia" w:ascii="仿宋_GB2312" w:hAnsi="仿宋" w:eastAsia="仿宋_GB2312" w:cs="仿宋"/>
          <w:color w:val="auto"/>
          <w:kern w:val="0"/>
          <w:sz w:val="32"/>
          <w:szCs w:val="32"/>
          <w:lang w:bidi="ar"/>
        </w:rPr>
        <w:t>事业运转经费，是指各事业单位的公用经费，包括办公及印刷费、邮电费、差旅费、会议费、福利费、日常维修费、专业材料及一般设备购置费、办公用房水电费、办公用房取暖费、办公用房物业管理费、公务用车运行维护费以及其他费用。</w:t>
      </w:r>
      <w:r>
        <w:rPr>
          <w:rFonts w:hint="eastAsia" w:ascii="仿宋_GB2312" w:hAnsi="仿宋" w:eastAsia="仿宋_GB2312" w:cs="仿宋"/>
          <w:color w:val="auto"/>
          <w:kern w:val="0"/>
          <w:sz w:val="32"/>
          <w:szCs w:val="32"/>
          <w:highlight w:val="yellow"/>
          <w:lang w:eastAsia="zh-CN" w:bidi="ar"/>
        </w:rPr>
        <w:t>（只有事业单位填写，行政和参公单位填无）</w:t>
      </w:r>
      <w:r>
        <w:rPr>
          <w:rFonts w:hint="eastAsia" w:eastAsia="仿宋_GB2312" w:cs="Times New Roman"/>
          <w:sz w:val="32"/>
          <w:szCs w:val="32"/>
          <w:highlight w:val="yellow"/>
          <w:lang w:eastAsia="zh-CN"/>
        </w:rPr>
        <w:t>删除黄色字体部分。</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val="en-US" w:eastAsia="zh-CN" w:bidi="ar"/>
        </w:rPr>
        <w:t>2026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我单位事业运转经费财政拨款预算</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万元，其中：</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302商品和服务支出类：办公费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万元、印刷费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万元、咨询费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万元、手续费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万元、水费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万元、电费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万元、邮电费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万元、取暖费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万元、物业管理费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万元、差旅费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万元、因公出国（境）费用</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万元、维修（护）费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万元、租赁费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万元、会议费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万元、培训费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万元、公务接待费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万元、专用材料费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万元、被装购置费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万元、专用燃料费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万元、劳务费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万元、委托业务费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万元、工会经费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万元、福利费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万元、公务用车运行维护费</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万元、其他交通费用</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万元、税金及附加费用</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万元、其他商品和服务支出</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highlight w:val="yellow"/>
        </w:rPr>
      </w:pPr>
      <w:r>
        <w:rPr>
          <w:rFonts w:hint="eastAsia" w:ascii="仿宋_GB2312" w:hAnsi="仿宋" w:eastAsia="仿宋_GB2312" w:cs="仿宋"/>
          <w:color w:val="auto"/>
          <w:kern w:val="0"/>
          <w:sz w:val="32"/>
          <w:szCs w:val="32"/>
          <w:lang w:val="en-US" w:eastAsia="zh-CN" w:bidi="ar"/>
        </w:rPr>
        <w:t>2026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事业运行经费比上年减少</w:t>
      </w:r>
      <w:r>
        <w:rPr>
          <w:rFonts w:hint="eastAsia" w:ascii="仿宋_GB2312" w:hAnsi="仿宋" w:eastAsia="仿宋_GB2312" w:cs="仿宋"/>
          <w:color w:val="auto"/>
          <w:kern w:val="0"/>
          <w:sz w:val="32"/>
          <w:szCs w:val="32"/>
          <w:lang w:val="en-US" w:eastAsia="zh-CN" w:bidi="ar"/>
        </w:rPr>
        <w:t>（增加）</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万元，下降</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bidi="ar"/>
        </w:rPr>
        <w:t>增长</w:t>
      </w:r>
      <w:r>
        <w:rPr>
          <w:rFonts w:hint="eastAsia" w:ascii="仿宋_GB2312" w:hAnsi="仿宋" w:eastAsia="仿宋_GB2312" w:cs="仿宋"/>
          <w:color w:val="auto"/>
          <w:kern w:val="0"/>
          <w:sz w:val="32"/>
          <w:szCs w:val="32"/>
          <w:lang w:eastAsia="zh-CN" w:bidi="ar"/>
        </w:rPr>
        <w:t>）</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%，下降</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bidi="ar"/>
        </w:rPr>
        <w:t>增长</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bidi="ar"/>
        </w:rPr>
        <w:t>主要原因</w:t>
      </w:r>
      <w:r>
        <w:rPr>
          <w:rFonts w:hint="eastAsia" w:ascii="仿宋" w:hAnsi="仿宋" w:eastAsia="仿宋" w:cs="仿宋"/>
          <w:color w:val="auto"/>
          <w:sz w:val="32"/>
          <w:szCs w:val="32"/>
        </w:rPr>
        <w:t>是……</w:t>
      </w:r>
      <w:r>
        <w:rPr>
          <w:rFonts w:hint="eastAsia" w:ascii="仿宋_GB2312" w:hAnsi="仿宋" w:eastAsia="仿宋_GB2312" w:cs="仿宋"/>
          <w:color w:val="auto"/>
          <w:kern w:val="0"/>
          <w:sz w:val="32"/>
          <w:szCs w:val="32"/>
          <w:lang w:bidi="ar"/>
        </w:rPr>
        <w:t>。</w:t>
      </w:r>
      <w:r>
        <w:rPr>
          <w:rFonts w:hint="eastAsia" w:ascii="仿宋_GB2312" w:hAnsi="宋体" w:eastAsia="仿宋_GB2312" w:cs="仿宋_GB2312"/>
          <w:color w:val="auto"/>
          <w:kern w:val="0"/>
          <w:sz w:val="32"/>
          <w:szCs w:val="32"/>
          <w:highlight w:val="yellow"/>
          <w:lang w:val="en-US" w:eastAsia="zh-CN" w:bidi="ar"/>
        </w:rPr>
        <w:t>(其中某一项为零时将其删除，不用表述，正式上传报告时删除黄色字体部分)</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highlight w:val="none"/>
        </w:rPr>
      </w:pPr>
      <w:r>
        <w:rPr>
          <w:rFonts w:hint="eastAsia" w:ascii="黑体" w:hAnsi="黑体" w:eastAsia="黑体" w:cs="仿宋"/>
          <w:bCs/>
          <w:color w:val="auto"/>
          <w:kern w:val="0"/>
          <w:sz w:val="32"/>
          <w:szCs w:val="32"/>
          <w:highlight w:val="none"/>
          <w:lang w:bidi="ar"/>
        </w:rPr>
        <w:t>三、</w:t>
      </w:r>
      <w:r>
        <w:rPr>
          <w:rFonts w:hint="eastAsia" w:eastAsia="黑体" w:cs="黑体"/>
          <w:sz w:val="32"/>
          <w:szCs w:val="36"/>
          <w:highlight w:val="none"/>
        </w:rPr>
        <w:t>政府采购支出预算情况说明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2026</w:t>
      </w:r>
      <w:r>
        <w:rPr>
          <w:rFonts w:hint="eastAsia" w:ascii="仿宋_GB2312" w:hAnsi="仿宋_GB2312" w:eastAsia="仿宋_GB2312" w:cs="仿宋_GB2312"/>
          <w:color w:val="auto"/>
          <w:kern w:val="0"/>
          <w:sz w:val="32"/>
          <w:szCs w:val="32"/>
          <w:lang w:eastAsia="zh-CN" w:bidi="ar"/>
        </w:rPr>
        <w:t>年</w:t>
      </w:r>
      <w:r>
        <w:rPr>
          <w:rFonts w:hint="eastAsia" w:ascii="仿宋_GB2312" w:hAnsi="仿宋_GB2312" w:eastAsia="仿宋_GB2312" w:cs="仿宋_GB2312"/>
          <w:color w:val="auto"/>
          <w:kern w:val="0"/>
          <w:sz w:val="32"/>
          <w:szCs w:val="32"/>
          <w:lang w:bidi="ar"/>
        </w:rPr>
        <w:t>政府采购预算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万元，较上年增加</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减少</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资金来源为财政拨款</w:t>
      </w:r>
      <w:r>
        <w:rPr>
          <w:rFonts w:hint="eastAsia" w:ascii="仿宋_GB2312" w:hAnsi="仿宋_GB2312" w:eastAsia="仿宋_GB2312" w:cs="仿宋_GB2312"/>
          <w:b/>
          <w:bCs/>
          <w:color w:val="auto"/>
          <w:kern w:val="0"/>
          <w:sz w:val="32"/>
          <w:szCs w:val="32"/>
          <w:lang w:bidi="ar"/>
        </w:rPr>
        <w:t>（或其他资金）</w:t>
      </w:r>
      <w:r>
        <w:rPr>
          <w:rFonts w:hint="eastAsia" w:ascii="仿宋_GB2312" w:hAnsi="仿宋_GB2312" w:eastAsia="仿宋_GB2312" w:cs="仿宋_GB2312"/>
          <w:color w:val="auto"/>
          <w:kern w:val="0"/>
          <w:sz w:val="32"/>
          <w:szCs w:val="32"/>
          <w:lang w:bidi="ar"/>
        </w:rPr>
        <w:t>，其中：</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bidi="ar"/>
        </w:rPr>
        <w:t>1.货物类预算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万元，占比</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较上年增加</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减少</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%，增加</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减少</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原因</w:t>
      </w:r>
      <w:r>
        <w:rPr>
          <w:rFonts w:hint="eastAsia" w:ascii="仿宋_GB2312" w:hAnsi="仿宋_GB2312" w:eastAsia="仿宋_GB2312" w:cs="仿宋_GB2312"/>
          <w:color w:val="auto"/>
          <w:sz w:val="32"/>
          <w:szCs w:val="32"/>
        </w:rPr>
        <w:t>是……</w:t>
      </w:r>
      <w:r>
        <w:rPr>
          <w:rFonts w:hint="eastAsia" w:ascii="仿宋_GB2312" w:hAnsi="仿宋_GB2312" w:eastAsia="仿宋_GB2312" w:cs="仿宋_GB2312"/>
          <w:color w:val="auto"/>
          <w:kern w:val="0"/>
          <w:sz w:val="32"/>
          <w:szCs w:val="32"/>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bidi="ar"/>
        </w:rPr>
        <w:t>2.工程类预算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万元，占比</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较上年增加</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减少</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%，增加</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减少</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原因</w:t>
      </w:r>
      <w:r>
        <w:rPr>
          <w:rFonts w:hint="eastAsia" w:ascii="仿宋_GB2312" w:hAnsi="仿宋_GB2312" w:eastAsia="仿宋_GB2312" w:cs="仿宋_GB2312"/>
          <w:color w:val="auto"/>
          <w:sz w:val="32"/>
          <w:szCs w:val="32"/>
        </w:rPr>
        <w:t>是……</w:t>
      </w:r>
      <w:r>
        <w:rPr>
          <w:rFonts w:hint="eastAsia" w:ascii="仿宋_GB2312" w:hAnsi="仿宋_GB2312" w:eastAsia="仿宋_GB2312" w:cs="仿宋_GB2312"/>
          <w:color w:val="auto"/>
          <w:kern w:val="0"/>
          <w:sz w:val="32"/>
          <w:szCs w:val="32"/>
          <w:lang w:bidi="ar"/>
        </w:rPr>
        <w:t>。</w:t>
      </w:r>
    </w:p>
    <w:p>
      <w:pPr>
        <w:pStyle w:val="2"/>
        <w:keepNext w:val="0"/>
        <w:keepLines w:val="0"/>
        <w:pageBreakBefore w:val="0"/>
        <w:kinsoku/>
        <w:wordWrap/>
        <w:overflowPunct/>
        <w:topLinePunct w:val="0"/>
        <w:autoSpaceDE/>
        <w:autoSpaceDN/>
        <w:bidi w:val="0"/>
        <w:adjustRightInd/>
        <w:snapToGrid/>
        <w:spacing w:after="0" w:afterLines="0"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lang w:bidi="ar"/>
        </w:rPr>
        <w:t>3.服务类预算</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万元，占比</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%，较上年增加</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减少</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万元，增长（下降）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%，增加</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val="en-US" w:eastAsia="zh-CN" w:bidi="ar"/>
        </w:rPr>
        <w:t>减少</w:t>
      </w:r>
      <w:r>
        <w:rPr>
          <w:rFonts w:hint="eastAsia" w:ascii="仿宋_GB2312" w:hAnsi="仿宋_GB2312" w:eastAsia="仿宋_GB2312" w:cs="仿宋_GB2312"/>
          <w:color w:val="auto"/>
          <w:kern w:val="0"/>
          <w:sz w:val="32"/>
          <w:szCs w:val="32"/>
          <w:lang w:eastAsia="zh-CN" w:bidi="ar"/>
        </w:rPr>
        <w:t>）</w:t>
      </w:r>
      <w:r>
        <w:rPr>
          <w:rFonts w:hint="eastAsia" w:ascii="仿宋_GB2312" w:hAnsi="仿宋_GB2312" w:eastAsia="仿宋_GB2312" w:cs="仿宋_GB2312"/>
          <w:color w:val="auto"/>
          <w:kern w:val="0"/>
          <w:sz w:val="32"/>
          <w:szCs w:val="32"/>
          <w:lang w:bidi="ar"/>
        </w:rPr>
        <w:t>原因</w:t>
      </w:r>
      <w:r>
        <w:rPr>
          <w:rFonts w:hint="eastAsia" w:ascii="仿宋_GB2312" w:hAnsi="仿宋_GB2312" w:eastAsia="仿宋_GB2312" w:cs="仿宋_GB2312"/>
          <w:color w:val="auto"/>
          <w:sz w:val="32"/>
          <w:szCs w:val="32"/>
        </w:rPr>
        <w:t>是……</w:t>
      </w:r>
      <w:r>
        <w:rPr>
          <w:rFonts w:hint="eastAsia" w:ascii="仿宋_GB2312" w:hAnsi="仿宋_GB2312" w:eastAsia="仿宋_GB2312" w:cs="仿宋_GB2312"/>
          <w:color w:val="auto"/>
          <w:kern w:val="0"/>
          <w:sz w:val="32"/>
          <w:szCs w:val="32"/>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编制政府购买服务项目</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项，预算为</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 xml:space="preserve">万元，服务类型为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，涉及预算单位</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val="en-US" w:eastAsia="zh-CN" w:bidi="ar"/>
        </w:rPr>
        <w:t>家，资金来源为财政拨款（或其他资金）。</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lang w:eastAsia="zh-CN"/>
        </w:rPr>
      </w:pPr>
      <w:r>
        <w:rPr>
          <w:rFonts w:hint="eastAsia" w:ascii="仿宋_GB2312" w:hAnsi="仿宋_GB2312" w:eastAsia="仿宋_GB2312" w:cs="仿宋_GB2312"/>
          <w:color w:val="auto"/>
          <w:kern w:val="0"/>
          <w:sz w:val="32"/>
          <w:szCs w:val="32"/>
          <w:highlight w:val="green"/>
          <w:lang w:bidi="ar"/>
        </w:rPr>
        <w:t>我单位无</w:t>
      </w:r>
      <w:r>
        <w:rPr>
          <w:rFonts w:hint="eastAsia" w:ascii="仿宋_GB2312" w:hAnsi="仿宋_GB2312" w:eastAsia="仿宋_GB2312" w:cs="仿宋_GB2312"/>
          <w:color w:val="auto"/>
          <w:kern w:val="0"/>
          <w:sz w:val="32"/>
          <w:szCs w:val="32"/>
          <w:highlight w:val="green"/>
          <w:lang w:eastAsia="zh-CN" w:bidi="ar"/>
        </w:rPr>
        <w:t>政府采购</w:t>
      </w:r>
      <w:r>
        <w:rPr>
          <w:rFonts w:hint="eastAsia" w:ascii="仿宋_GB2312" w:hAnsi="仿宋_GB2312" w:eastAsia="仿宋_GB2312" w:cs="仿宋_GB2312"/>
          <w:color w:val="auto"/>
          <w:kern w:val="0"/>
          <w:sz w:val="32"/>
          <w:szCs w:val="32"/>
          <w:highlight w:val="green"/>
          <w:lang w:bidi="ar"/>
        </w:rPr>
        <w:t>财政拨款预算，无此项支出。</w:t>
      </w:r>
      <w:r>
        <w:rPr>
          <w:rFonts w:hint="eastAsia" w:ascii="仿宋_GB2312" w:hAnsi="仿宋_GB2312" w:eastAsia="仿宋_GB2312" w:cs="仿宋_GB2312"/>
          <w:color w:val="auto"/>
          <w:kern w:val="0"/>
          <w:sz w:val="32"/>
          <w:szCs w:val="32"/>
          <w:highlight w:val="yellow"/>
          <w:lang w:eastAsia="zh-CN" w:bidi="ar"/>
        </w:rPr>
        <w:t>（</w:t>
      </w:r>
      <w:r>
        <w:rPr>
          <w:rFonts w:hint="eastAsia" w:ascii="仿宋_GB2312" w:hAnsi="仿宋_GB2312" w:eastAsia="仿宋_GB2312" w:cs="仿宋_GB2312"/>
          <w:color w:val="auto"/>
          <w:kern w:val="0"/>
          <w:sz w:val="32"/>
          <w:szCs w:val="32"/>
          <w:highlight w:val="yellow"/>
          <w:lang w:val="en-US" w:eastAsia="zh-CN" w:bidi="ar"/>
        </w:rPr>
        <w:t>如果有</w:t>
      </w:r>
      <w:r>
        <w:rPr>
          <w:rFonts w:hint="eastAsia" w:ascii="仿宋_GB2312" w:hAnsi="仿宋_GB2312" w:eastAsia="仿宋_GB2312" w:cs="仿宋_GB2312"/>
          <w:color w:val="auto"/>
          <w:kern w:val="0"/>
          <w:sz w:val="32"/>
          <w:szCs w:val="32"/>
          <w:highlight w:val="yellow"/>
          <w:lang w:bidi="ar"/>
        </w:rPr>
        <w:t>此项支出</w:t>
      </w:r>
      <w:r>
        <w:rPr>
          <w:rFonts w:hint="eastAsia" w:ascii="仿宋_GB2312" w:hAnsi="仿宋_GB2312" w:eastAsia="仿宋_GB2312" w:cs="仿宋_GB2312"/>
          <w:color w:val="auto"/>
          <w:kern w:val="0"/>
          <w:sz w:val="32"/>
          <w:szCs w:val="32"/>
          <w:highlight w:val="yellow"/>
          <w:lang w:eastAsia="zh-CN" w:bidi="ar"/>
        </w:rPr>
        <w:t>，</w:t>
      </w:r>
      <w:r>
        <w:rPr>
          <w:rFonts w:hint="eastAsia" w:ascii="仿宋_GB2312" w:hAnsi="仿宋_GB2312" w:eastAsia="仿宋_GB2312" w:cs="仿宋_GB2312"/>
          <w:color w:val="auto"/>
          <w:kern w:val="0"/>
          <w:sz w:val="32"/>
          <w:szCs w:val="32"/>
          <w:highlight w:val="yellow"/>
          <w:lang w:val="en-US" w:eastAsia="zh-CN" w:bidi="ar"/>
        </w:rPr>
        <w:t>本句话</w:t>
      </w:r>
      <w:r>
        <w:rPr>
          <w:rFonts w:hint="eastAsia" w:ascii="仿宋_GB2312" w:hAnsi="宋体" w:eastAsia="仿宋_GB2312" w:cs="仿宋_GB2312"/>
          <w:color w:val="auto"/>
          <w:kern w:val="0"/>
          <w:sz w:val="32"/>
          <w:szCs w:val="32"/>
          <w:highlight w:val="yellow"/>
          <w:lang w:val="en-US" w:eastAsia="zh-CN" w:bidi="ar"/>
        </w:rPr>
        <w:t>正式上传报告时连带黄色字体部分需删除</w:t>
      </w:r>
      <w:r>
        <w:rPr>
          <w:rFonts w:hint="eastAsia" w:ascii="仿宋_GB2312" w:hAnsi="仿宋_GB2312" w:eastAsia="仿宋_GB2312" w:cs="仿宋_GB2312"/>
          <w:color w:val="auto"/>
          <w:kern w:val="0"/>
          <w:sz w:val="32"/>
          <w:szCs w:val="32"/>
          <w:highlight w:val="yellow"/>
          <w:lang w:eastAsia="zh-CN"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四、国有资产占有使用情况说明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lang w:eastAsia="zh-CN"/>
        </w:rPr>
      </w:pPr>
      <w:r>
        <w:rPr>
          <w:rFonts w:hint="eastAsia" w:ascii="仿宋_GB2312" w:hAnsi="仿宋" w:eastAsia="仿宋_GB2312" w:cs="仿宋"/>
          <w:b/>
          <w:bCs/>
          <w:color w:val="auto"/>
          <w:kern w:val="0"/>
          <w:sz w:val="32"/>
          <w:szCs w:val="32"/>
          <w:lang w:bidi="ar"/>
        </w:rPr>
        <w:t>1.</w:t>
      </w:r>
      <w:r>
        <w:rPr>
          <w:rFonts w:hint="eastAsia" w:ascii="仿宋_GB2312" w:hAnsi="仿宋" w:eastAsia="仿宋_GB2312" w:cs="仿宋"/>
          <w:b/>
          <w:bCs/>
          <w:color w:val="auto"/>
          <w:kern w:val="0"/>
          <w:sz w:val="32"/>
          <w:szCs w:val="32"/>
          <w:lang w:val="en-US" w:eastAsia="zh-CN" w:bidi="ar"/>
        </w:rPr>
        <w:t>2026</w:t>
      </w:r>
      <w:r>
        <w:rPr>
          <w:rFonts w:hint="eastAsia" w:ascii="仿宋_GB2312" w:hAnsi="仿宋" w:eastAsia="仿宋_GB2312" w:cs="仿宋"/>
          <w:b/>
          <w:bCs/>
          <w:color w:val="auto"/>
          <w:kern w:val="0"/>
          <w:sz w:val="32"/>
          <w:szCs w:val="32"/>
          <w:lang w:eastAsia="zh-CN" w:bidi="ar"/>
        </w:rPr>
        <w:t>年</w:t>
      </w:r>
      <w:r>
        <w:rPr>
          <w:rFonts w:hint="eastAsia" w:ascii="仿宋_GB2312" w:hAnsi="仿宋" w:eastAsia="仿宋_GB2312" w:cs="仿宋"/>
          <w:b/>
          <w:bCs/>
          <w:color w:val="auto"/>
          <w:kern w:val="0"/>
          <w:sz w:val="32"/>
          <w:szCs w:val="32"/>
          <w:lang w:bidi="ar"/>
        </w:rPr>
        <w:t>公务用车及大型设备情况</w:t>
      </w:r>
      <w:r>
        <w:rPr>
          <w:rFonts w:hint="eastAsia" w:ascii="仿宋_GB2312" w:hAnsi="仿宋" w:eastAsia="仿宋_GB2312" w:cs="仿宋"/>
          <w:b/>
          <w:bCs/>
          <w:color w:val="auto"/>
          <w:kern w:val="0"/>
          <w:sz w:val="32"/>
          <w:szCs w:val="32"/>
          <w:lang w:eastAsia="zh-CN"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highlight w:val="yellow"/>
        </w:rPr>
      </w:pPr>
      <w:r>
        <w:rPr>
          <w:rFonts w:hint="eastAsia" w:ascii="仿宋_GB2312" w:hAnsi="仿宋" w:eastAsia="仿宋_GB2312" w:cs="仿宋"/>
          <w:color w:val="auto"/>
          <w:kern w:val="0"/>
          <w:sz w:val="32"/>
          <w:szCs w:val="32"/>
          <w:lang w:bidi="ar"/>
        </w:rPr>
        <w:t>截至</w:t>
      </w:r>
      <w:r>
        <w:rPr>
          <w:rFonts w:hint="eastAsia" w:ascii="仿宋_GB2312" w:hAnsi="仿宋" w:eastAsia="仿宋_GB2312" w:cs="仿宋"/>
          <w:color w:val="auto"/>
          <w:kern w:val="0"/>
          <w:sz w:val="32"/>
          <w:szCs w:val="32"/>
          <w:highlight w:val="green"/>
          <w:lang w:val="en-US" w:eastAsia="zh-CN" w:bidi="ar"/>
        </w:rPr>
        <w:t>2025</w:t>
      </w:r>
      <w:r>
        <w:rPr>
          <w:rFonts w:hint="eastAsia" w:ascii="仿宋_GB2312" w:hAnsi="仿宋" w:eastAsia="仿宋_GB2312" w:cs="仿宋"/>
          <w:color w:val="auto"/>
          <w:kern w:val="0"/>
          <w:sz w:val="32"/>
          <w:szCs w:val="32"/>
          <w:lang w:bidi="ar"/>
        </w:rPr>
        <w:t>年末，共有车辆</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辆，其中机要通信应急用车</w:t>
      </w:r>
      <w:r>
        <w:rPr>
          <w:rFonts w:hint="eastAsia" w:ascii="仿宋_GB2312" w:hAnsi="仿宋_GB2312" w:eastAsia="仿宋_GB2312" w:cs="仿宋_GB2312"/>
          <w:color w:val="auto"/>
          <w:sz w:val="32"/>
          <w:szCs w:val="32"/>
          <w:u w:val="single"/>
          <w:lang w:val="en-US" w:eastAsia="zh-CN"/>
        </w:rPr>
        <w:t xml:space="preserve">   </w:t>
      </w:r>
      <w:r>
        <w:rPr>
          <w:rFonts w:hint="eastAsia" w:eastAsia="仿宋_GB2312" w:cs="Times New Roman"/>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辆</w:t>
      </w:r>
      <w:r>
        <w:rPr>
          <w:rFonts w:hint="eastAsia" w:ascii="仿宋_GB2312" w:hAnsi="仿宋" w:eastAsia="仿宋_GB2312" w:cs="仿宋"/>
          <w:color w:val="auto"/>
          <w:kern w:val="0"/>
          <w:sz w:val="32"/>
          <w:szCs w:val="32"/>
          <w:lang w:eastAsia="zh-CN" w:bidi="ar"/>
        </w:rPr>
        <w:t>主要用于</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_GB2312" w:hAnsi="仿宋" w:eastAsia="仿宋_GB2312" w:cs="仿宋"/>
          <w:color w:val="auto"/>
          <w:kern w:val="0"/>
          <w:sz w:val="32"/>
          <w:szCs w:val="32"/>
          <w:lang w:bidi="ar"/>
        </w:rPr>
        <w:t>调研用车</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辆</w:t>
      </w:r>
      <w:r>
        <w:rPr>
          <w:rFonts w:hint="eastAsia" w:ascii="仿宋_GB2312" w:hAnsi="仿宋" w:eastAsia="仿宋_GB2312" w:cs="仿宋"/>
          <w:color w:val="auto"/>
          <w:kern w:val="0"/>
          <w:sz w:val="32"/>
          <w:szCs w:val="32"/>
          <w:lang w:eastAsia="zh-CN" w:bidi="ar"/>
        </w:rPr>
        <w:t>主要用于</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_GB2312" w:hAnsi="仿宋" w:eastAsia="仿宋_GB2312" w:cs="仿宋"/>
          <w:color w:val="auto"/>
          <w:kern w:val="0"/>
          <w:sz w:val="32"/>
          <w:szCs w:val="32"/>
          <w:lang w:bidi="ar"/>
        </w:rPr>
        <w:t>业务用车</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辆</w:t>
      </w:r>
      <w:r>
        <w:rPr>
          <w:rFonts w:hint="eastAsia" w:ascii="仿宋_GB2312" w:hAnsi="仿宋" w:eastAsia="仿宋_GB2312" w:cs="仿宋"/>
          <w:color w:val="auto"/>
          <w:kern w:val="0"/>
          <w:sz w:val="32"/>
          <w:szCs w:val="32"/>
          <w:lang w:eastAsia="zh-CN" w:bidi="ar"/>
        </w:rPr>
        <w:t>主要用于</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_GB2312" w:hAnsi="仿宋" w:eastAsia="仿宋_GB2312" w:cs="仿宋"/>
          <w:color w:val="auto"/>
          <w:kern w:val="0"/>
          <w:sz w:val="32"/>
          <w:szCs w:val="32"/>
          <w:lang w:bidi="ar"/>
        </w:rPr>
        <w:t>离退休干部用车</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辆</w:t>
      </w:r>
      <w:r>
        <w:rPr>
          <w:rFonts w:hint="eastAsia" w:ascii="仿宋_GB2312" w:hAnsi="仿宋" w:eastAsia="仿宋_GB2312" w:cs="仿宋"/>
          <w:color w:val="auto"/>
          <w:kern w:val="0"/>
          <w:sz w:val="32"/>
          <w:szCs w:val="32"/>
          <w:lang w:eastAsia="zh-CN" w:bidi="ar"/>
        </w:rPr>
        <w:t>主要用于</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_GB2312" w:hAnsi="仿宋" w:eastAsia="仿宋_GB2312" w:cs="仿宋"/>
          <w:color w:val="auto"/>
          <w:kern w:val="0"/>
          <w:sz w:val="32"/>
          <w:szCs w:val="32"/>
          <w:lang w:bidi="ar"/>
        </w:rPr>
        <w:t>执法执勤和综合执法用车</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辆</w:t>
      </w:r>
      <w:r>
        <w:rPr>
          <w:rFonts w:hint="eastAsia" w:ascii="仿宋_GB2312" w:hAnsi="仿宋" w:eastAsia="仿宋_GB2312" w:cs="仿宋"/>
          <w:color w:val="auto"/>
          <w:kern w:val="0"/>
          <w:sz w:val="32"/>
          <w:szCs w:val="32"/>
          <w:lang w:eastAsia="zh-CN" w:bidi="ar"/>
        </w:rPr>
        <w:t>主要用于</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_GB2312" w:hAnsi="仿宋" w:eastAsia="仿宋_GB2312" w:cs="仿宋"/>
          <w:color w:val="auto"/>
          <w:kern w:val="0"/>
          <w:sz w:val="32"/>
          <w:szCs w:val="32"/>
          <w:lang w:bidi="ar"/>
        </w:rPr>
        <w:t>特种专业技术用车</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辆</w:t>
      </w:r>
      <w:r>
        <w:rPr>
          <w:rFonts w:hint="eastAsia" w:ascii="仿宋_GB2312" w:hAnsi="仿宋" w:eastAsia="仿宋_GB2312" w:cs="仿宋"/>
          <w:color w:val="auto"/>
          <w:kern w:val="0"/>
          <w:sz w:val="32"/>
          <w:szCs w:val="32"/>
          <w:lang w:eastAsia="zh-CN" w:bidi="ar"/>
        </w:rPr>
        <w:t>主要用于</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_GB2312" w:hAnsi="仿宋" w:eastAsia="仿宋_GB2312" w:cs="仿宋"/>
          <w:color w:val="auto"/>
          <w:kern w:val="0"/>
          <w:sz w:val="32"/>
          <w:szCs w:val="32"/>
          <w:lang w:bidi="ar"/>
        </w:rPr>
        <w:t>其他用车</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辆</w:t>
      </w:r>
      <w:r>
        <w:rPr>
          <w:rFonts w:hint="eastAsia" w:ascii="仿宋_GB2312" w:hAnsi="宋体" w:eastAsia="仿宋_GB2312" w:cs="仿宋_GB2312"/>
          <w:color w:val="auto"/>
          <w:kern w:val="0"/>
          <w:sz w:val="32"/>
          <w:szCs w:val="32"/>
          <w:lang w:eastAsia="zh-CN" w:bidi="ar"/>
        </w:rPr>
        <w:t>主要用于</w:t>
      </w:r>
      <w:r>
        <w:rPr>
          <w:rFonts w:hint="eastAsia" w:ascii="仿宋" w:hAnsi="仿宋" w:eastAsia="仿宋" w:cs="仿宋"/>
          <w:color w:val="auto"/>
          <w:sz w:val="32"/>
          <w:szCs w:val="32"/>
        </w:rPr>
        <w:t>……</w:t>
      </w:r>
      <w:r>
        <w:rPr>
          <w:rFonts w:hint="eastAsia" w:ascii="仿宋_GB2312" w:hAnsi="宋体" w:eastAsia="仿宋_GB2312" w:cs="仿宋_GB2312"/>
          <w:color w:val="auto"/>
          <w:kern w:val="0"/>
          <w:sz w:val="32"/>
          <w:szCs w:val="32"/>
          <w:lang w:bidi="ar"/>
        </w:rPr>
        <w:t>。</w:t>
      </w:r>
      <w:r>
        <w:rPr>
          <w:rFonts w:hint="eastAsia" w:ascii="仿宋_GB2312" w:hAnsi="宋体" w:eastAsia="仿宋_GB2312" w:cs="仿宋_GB2312"/>
          <w:color w:val="auto"/>
          <w:kern w:val="0"/>
          <w:sz w:val="32"/>
          <w:szCs w:val="32"/>
          <w:highlight w:val="yellow"/>
          <w:lang w:val="en-US" w:eastAsia="zh-CN" w:bidi="ar"/>
        </w:rPr>
        <w:t>(其中某一项为零时将其删除，不用表述，只保留共有车辆0辆，正式上传报告时删除黄色字体部分)</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仿宋_GB2312" w:hAnsi="仿宋" w:eastAsia="仿宋_GB2312" w:cs="仿宋"/>
          <w:color w:val="auto"/>
          <w:kern w:val="0"/>
          <w:sz w:val="32"/>
          <w:szCs w:val="32"/>
          <w:lang w:val="en-US" w:eastAsia="zh-CN" w:bidi="ar"/>
        </w:rPr>
      </w:pPr>
      <w:r>
        <w:rPr>
          <w:rFonts w:hint="eastAsia" w:eastAsia="仿宋_GB2312" w:cs="Times New Roman"/>
          <w:color w:val="auto"/>
          <w:sz w:val="32"/>
          <w:szCs w:val="32"/>
          <w:lang w:eastAsia="zh-CN"/>
        </w:rPr>
        <w:t>单价50万元（含）以上的通用设备</w:t>
      </w:r>
      <w:r>
        <w:rPr>
          <w:rFonts w:hint="eastAsia" w:ascii="仿宋_GB2312" w:hAnsi="仿宋_GB2312" w:eastAsia="仿宋_GB2312" w:cs="仿宋_GB2312"/>
          <w:color w:val="auto"/>
          <w:sz w:val="32"/>
          <w:szCs w:val="32"/>
          <w:u w:val="single"/>
          <w:lang w:val="en-US" w:eastAsia="zh-CN"/>
        </w:rPr>
        <w:t xml:space="preserve">   </w:t>
      </w:r>
      <w:r>
        <w:rPr>
          <w:rFonts w:hint="eastAsia" w:eastAsia="仿宋_GB2312" w:cs="Times New Roman"/>
          <w:color w:val="auto"/>
          <w:sz w:val="32"/>
          <w:szCs w:val="32"/>
          <w:lang w:eastAsia="zh-CN"/>
        </w:rPr>
        <w:t>台（套），单价100万元（含）以上的专用设备</w:t>
      </w:r>
      <w:r>
        <w:rPr>
          <w:rFonts w:hint="eastAsia" w:ascii="仿宋_GB2312" w:hAnsi="仿宋_GB2312" w:eastAsia="仿宋_GB2312" w:cs="仿宋_GB2312"/>
          <w:color w:val="auto"/>
          <w:sz w:val="32"/>
          <w:szCs w:val="32"/>
          <w:u w:val="single"/>
          <w:lang w:val="en-US" w:eastAsia="zh-CN"/>
        </w:rPr>
        <w:t xml:space="preserve">   </w:t>
      </w:r>
      <w:r>
        <w:rPr>
          <w:rFonts w:hint="eastAsia" w:eastAsia="仿宋_GB2312" w:cs="Times New Roman"/>
          <w:color w:val="auto"/>
          <w:sz w:val="32"/>
          <w:szCs w:val="32"/>
          <w:lang w:eastAsia="zh-CN"/>
        </w:rPr>
        <w:t>台（套）。</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lang w:eastAsia="zh-CN"/>
        </w:rPr>
      </w:pPr>
      <w:r>
        <w:rPr>
          <w:rFonts w:hint="eastAsia" w:ascii="仿宋_GB2312" w:hAnsi="仿宋" w:eastAsia="仿宋_GB2312" w:cs="仿宋"/>
          <w:b/>
          <w:bCs/>
          <w:color w:val="auto"/>
          <w:kern w:val="0"/>
          <w:sz w:val="32"/>
          <w:szCs w:val="32"/>
          <w:lang w:bidi="ar"/>
        </w:rPr>
        <w:t>2.</w:t>
      </w:r>
      <w:r>
        <w:rPr>
          <w:rFonts w:hint="eastAsia" w:ascii="仿宋_GB2312" w:hAnsi="仿宋" w:eastAsia="仿宋_GB2312" w:cs="仿宋"/>
          <w:b/>
          <w:bCs/>
          <w:color w:val="auto"/>
          <w:kern w:val="0"/>
          <w:sz w:val="32"/>
          <w:szCs w:val="32"/>
          <w:lang w:val="en-US" w:eastAsia="zh-CN" w:bidi="ar"/>
        </w:rPr>
        <w:t>2026</w:t>
      </w:r>
      <w:r>
        <w:rPr>
          <w:rFonts w:hint="eastAsia" w:ascii="仿宋_GB2312" w:hAnsi="仿宋" w:eastAsia="仿宋_GB2312" w:cs="仿宋"/>
          <w:b/>
          <w:bCs/>
          <w:color w:val="auto"/>
          <w:kern w:val="0"/>
          <w:sz w:val="32"/>
          <w:szCs w:val="32"/>
          <w:lang w:eastAsia="zh-CN" w:bidi="ar"/>
        </w:rPr>
        <w:t>年</w:t>
      </w:r>
      <w:r>
        <w:rPr>
          <w:rFonts w:hint="eastAsia" w:ascii="仿宋_GB2312" w:hAnsi="仿宋" w:eastAsia="仿宋_GB2312" w:cs="仿宋"/>
          <w:b/>
          <w:bCs/>
          <w:color w:val="auto"/>
          <w:kern w:val="0"/>
          <w:sz w:val="32"/>
          <w:szCs w:val="32"/>
          <w:lang w:bidi="ar"/>
        </w:rPr>
        <w:t>房屋建筑物情况</w:t>
      </w:r>
      <w:r>
        <w:rPr>
          <w:rFonts w:hint="eastAsia" w:ascii="仿宋_GB2312" w:hAnsi="仿宋" w:eastAsia="仿宋_GB2312" w:cs="仿宋"/>
          <w:b/>
          <w:bCs/>
          <w:color w:val="auto"/>
          <w:kern w:val="0"/>
          <w:sz w:val="32"/>
          <w:szCs w:val="32"/>
          <w:lang w:eastAsia="zh-CN"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房屋建筑面积</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平方米，其中办公用房</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平方米、业务用房</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方米、其他（不含构筑物）</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平方米，较上年增加</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val="en-US" w:eastAsia="zh-CN" w:bidi="ar"/>
        </w:rPr>
        <w:t>减少</w:t>
      </w:r>
      <w:r>
        <w:rPr>
          <w:rFonts w:hint="eastAsia" w:ascii="仿宋_GB2312" w:hAnsi="仿宋" w:eastAsia="仿宋_GB2312" w:cs="仿宋"/>
          <w:color w:val="auto"/>
          <w:kern w:val="0"/>
          <w:sz w:val="32"/>
          <w:szCs w:val="32"/>
          <w:lang w:eastAsia="zh-CN" w:bidi="ar"/>
        </w:rPr>
        <w:t>）</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平方米，增加</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val="en-US" w:eastAsia="zh-CN" w:bidi="ar"/>
        </w:rPr>
        <w:t>减少</w:t>
      </w:r>
      <w:r>
        <w:rPr>
          <w:rFonts w:hint="eastAsia" w:ascii="仿宋_GB2312" w:hAnsi="仿宋" w:eastAsia="仿宋_GB2312" w:cs="仿宋"/>
          <w:color w:val="auto"/>
          <w:kern w:val="0"/>
          <w:sz w:val="32"/>
          <w:szCs w:val="32"/>
          <w:lang w:eastAsia="zh-CN" w:bidi="ar"/>
        </w:rPr>
        <w:t>）</w:t>
      </w:r>
      <w:r>
        <w:rPr>
          <w:rFonts w:hint="eastAsia" w:ascii="仿宋_GB2312" w:hAnsi="仿宋" w:eastAsia="仿宋_GB2312" w:cs="仿宋"/>
          <w:color w:val="auto"/>
          <w:kern w:val="0"/>
          <w:sz w:val="32"/>
          <w:szCs w:val="32"/>
          <w:lang w:bidi="ar"/>
        </w:rPr>
        <w:t>原因</w:t>
      </w:r>
      <w:r>
        <w:rPr>
          <w:rFonts w:hint="eastAsia" w:ascii="仿宋" w:hAnsi="仿宋" w:eastAsia="仿宋" w:cs="仿宋"/>
          <w:color w:val="auto"/>
          <w:sz w:val="32"/>
          <w:szCs w:val="32"/>
          <w:u w:val="single"/>
          <w:lang w:val="en-US" w:eastAsia="zh-CN"/>
        </w:rPr>
        <w:t xml:space="preserve">   </w:t>
      </w:r>
      <w:r>
        <w:rPr>
          <w:rFonts w:hint="eastAsia" w:ascii="仿宋_GB2312" w:hAnsi="仿宋" w:eastAsia="仿宋_GB2312" w:cs="仿宋"/>
          <w:color w:val="auto"/>
          <w:kern w:val="0"/>
          <w:sz w:val="32"/>
          <w:szCs w:val="32"/>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五、部门组织征收收入计划</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2026</w:t>
      </w:r>
      <w:r>
        <w:rPr>
          <w:rFonts w:hint="eastAsia" w:ascii="仿宋_GB2312" w:hAnsi="仿宋_GB2312" w:eastAsia="仿宋_GB2312" w:cs="仿宋_GB2312"/>
          <w:color w:val="auto"/>
          <w:kern w:val="0"/>
          <w:sz w:val="32"/>
          <w:szCs w:val="32"/>
          <w:lang w:eastAsia="zh-CN" w:bidi="ar"/>
        </w:rPr>
        <w:t>年</w:t>
      </w:r>
      <w:r>
        <w:rPr>
          <w:rFonts w:hint="eastAsia" w:ascii="仿宋_GB2312" w:hAnsi="仿宋_GB2312" w:eastAsia="仿宋_GB2312" w:cs="仿宋_GB2312"/>
          <w:color w:val="auto"/>
          <w:kern w:val="0"/>
          <w:sz w:val="32"/>
          <w:szCs w:val="32"/>
          <w:lang w:bidi="ar"/>
        </w:rPr>
        <w:t>乌海市</w:t>
      </w:r>
      <w:r>
        <w:rPr>
          <w:rFonts w:hint="eastAsia" w:ascii="仿宋_GB2312" w:hAnsi="仿宋_GB2312" w:eastAsia="仿宋_GB2312" w:cs="仿宋_GB2312"/>
          <w:color w:val="auto"/>
          <w:kern w:val="0"/>
          <w:sz w:val="32"/>
          <w:szCs w:val="32"/>
          <w:u w:val="single"/>
          <w:lang w:bidi="ar"/>
        </w:rPr>
        <w:t>XX局</w:t>
      </w:r>
      <w:r>
        <w:rPr>
          <w:rFonts w:hint="eastAsia" w:ascii="仿宋_GB2312" w:hAnsi="仿宋_GB2312" w:eastAsia="仿宋_GB2312" w:cs="仿宋_GB2312"/>
          <w:color w:val="auto"/>
          <w:kern w:val="0"/>
          <w:sz w:val="32"/>
          <w:szCs w:val="32"/>
          <w:lang w:bidi="ar"/>
        </w:rPr>
        <w:t>部门组织征收收入计划</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万元，全部纳入预算管理。其中：考试考务费收入计划</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收入计划</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万元，</w:t>
      </w:r>
      <w:r>
        <w:rPr>
          <w:rFonts w:hint="eastAsia" w:ascii="仿宋" w:hAnsi="仿宋" w:eastAsia="仿宋" w:cs="仿宋"/>
          <w:color w:val="auto"/>
          <w:sz w:val="32"/>
          <w:szCs w:val="32"/>
        </w:rPr>
        <w:t>……</w:t>
      </w:r>
      <w:r>
        <w:rPr>
          <w:rFonts w:hint="eastAsia" w:ascii="仿宋_GB2312" w:hAnsi="仿宋_GB2312" w:eastAsia="仿宋_GB2312" w:cs="仿宋_GB2312"/>
          <w:color w:val="auto"/>
          <w:kern w:val="0"/>
          <w:sz w:val="32"/>
          <w:szCs w:val="32"/>
          <w:lang w:bidi="ar"/>
        </w:rPr>
        <w:t>。非税收费项目为考试</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kern w:val="0"/>
          <w:sz w:val="32"/>
          <w:szCs w:val="32"/>
          <w:lang w:bidi="ar"/>
        </w:rPr>
        <w:t>费。</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highlight w:val="yellow"/>
          <w:lang w:val="en-US" w:eastAsia="zh-CN" w:bidi="ar"/>
        </w:rPr>
      </w:pPr>
      <w:r>
        <w:rPr>
          <w:rFonts w:hint="eastAsia" w:ascii="仿宋_GB2312" w:hAnsi="仿宋_GB2312" w:eastAsia="仿宋_GB2312" w:cs="仿宋_GB2312"/>
          <w:color w:val="auto"/>
          <w:kern w:val="0"/>
          <w:sz w:val="32"/>
          <w:szCs w:val="32"/>
          <w:highlight w:val="yellow"/>
          <w:lang w:val="en-US" w:eastAsia="zh-CN" w:bidi="ar"/>
        </w:rPr>
        <w:t>(其中某一项为零时将其删除，不用表述，正式上传报告时删除黄色字体部分）</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highlight w:val="yellow"/>
        </w:rPr>
      </w:pPr>
      <w:r>
        <w:rPr>
          <w:rFonts w:hint="eastAsia" w:ascii="仿宋_GB2312" w:hAnsi="仿宋_GB2312" w:eastAsia="仿宋_GB2312" w:cs="仿宋_GB2312"/>
          <w:color w:val="auto"/>
          <w:kern w:val="0"/>
          <w:sz w:val="32"/>
          <w:szCs w:val="32"/>
          <w:highlight w:val="yellow"/>
          <w:lang w:val="en-US" w:eastAsia="zh-CN" w:bidi="ar"/>
        </w:rPr>
        <w:t>（如无征收收入，请注明：我部门（单位）无征收收入)</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六、绩效目标设置情况说明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hAnsi="仿宋_GB2312" w:eastAsia="仿宋_GB2312" w:cs="仿宋"/>
          <w:sz w:val="32"/>
          <w:szCs w:val="32"/>
          <w:highlight w:val="none"/>
          <w:u w:val="single"/>
          <w:lang w:eastAsia="zh-CN"/>
        </w:rPr>
        <w:t>XX</w:t>
      </w:r>
      <w:r>
        <w:rPr>
          <w:rFonts w:hint="eastAsia" w:ascii="仿宋_GB2312" w:hAnsi="仿宋_GB2312" w:eastAsia="仿宋_GB2312" w:cs="仿宋_GB2312"/>
          <w:sz w:val="32"/>
          <w:szCs w:val="32"/>
          <w:highlight w:val="none"/>
          <w:u w:val="single"/>
        </w:rPr>
        <w:t>部门（单位）</w:t>
      </w:r>
      <w:r>
        <w:rPr>
          <w:rFonts w:hint="eastAsia" w:ascii="仿宋_GB2312" w:hAnsi="仿宋_GB2312" w:eastAsia="仿宋_GB2312" w:cs="仿宋"/>
          <w:sz w:val="32"/>
          <w:szCs w:val="32"/>
          <w:highlight w:val="none"/>
          <w:lang w:val="en-US" w:eastAsia="zh-CN"/>
        </w:rPr>
        <w:t>本</w:t>
      </w:r>
      <w:r>
        <w:rPr>
          <w:rFonts w:eastAsia="仿宋_GB2312"/>
          <w:sz w:val="32"/>
          <w:szCs w:val="32"/>
          <w:highlight w:val="none"/>
        </w:rPr>
        <w:t>年</w:t>
      </w:r>
      <w:r>
        <w:rPr>
          <w:rFonts w:hint="eastAsia" w:eastAsia="仿宋_GB2312" w:cs="Times New Roman"/>
          <w:sz w:val="32"/>
          <w:szCs w:val="32"/>
          <w:highlight w:val="none"/>
        </w:rPr>
        <w:t>填报绩效目标的预算项目</w:t>
      </w:r>
      <w:r>
        <w:rPr>
          <w:rFonts w:hint="eastAsia" w:eastAsia="仿宋_GB2312" w:cs="Times New Roman"/>
          <w:sz w:val="32"/>
          <w:szCs w:val="32"/>
          <w:highlight w:val="none"/>
          <w:u w:val="single"/>
        </w:rPr>
        <w:tab/>
      </w:r>
      <w:r>
        <w:rPr>
          <w:rFonts w:hint="eastAsia" w:eastAsia="仿宋_GB2312" w:cs="Times New Roman"/>
          <w:sz w:val="32"/>
          <w:szCs w:val="32"/>
          <w:highlight w:val="none"/>
          <w:u w:val="single"/>
        </w:rPr>
        <w:t xml:space="preserve">  </w:t>
      </w:r>
      <w:r>
        <w:rPr>
          <w:rFonts w:hint="eastAsia" w:eastAsia="仿宋_GB2312" w:cs="Times New Roman"/>
          <w:sz w:val="32"/>
          <w:szCs w:val="32"/>
          <w:highlight w:val="none"/>
        </w:rPr>
        <w:t>个，</w:t>
      </w:r>
      <w:r>
        <w:rPr>
          <w:rFonts w:hint="eastAsia" w:ascii="仿宋_GB2312" w:hAnsi="仿宋" w:eastAsia="仿宋_GB2312" w:cs="仿宋"/>
          <w:color w:val="auto"/>
          <w:kern w:val="0"/>
          <w:sz w:val="32"/>
          <w:szCs w:val="32"/>
          <w:highlight w:val="none"/>
          <w:lang w:bidi="ar"/>
        </w:rPr>
        <w:t>公开绩效目标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个，涉密不进行公开的项目</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个，公开项目占全部预算项目的100%。公开填报绩效目标的项目支出预算</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万元，占全部项目支出预算的100%。根据部门预算编制要求，对项目预算的绩效目标进行</w:t>
      </w:r>
      <w:r>
        <w:rPr>
          <w:rFonts w:hint="eastAsia" w:ascii="仿宋_GB2312" w:hAnsi="仿宋" w:eastAsia="仿宋_GB2312" w:cs="仿宋"/>
          <w:color w:val="auto"/>
          <w:kern w:val="0"/>
          <w:sz w:val="32"/>
          <w:szCs w:val="32"/>
          <w:highlight w:val="none"/>
          <w:lang w:val="en-US" w:eastAsia="zh-CN" w:bidi="ar"/>
        </w:rPr>
        <w:t>设置</w:t>
      </w:r>
      <w:r>
        <w:rPr>
          <w:rFonts w:hint="eastAsia" w:ascii="仿宋_GB2312" w:hAnsi="仿宋" w:eastAsia="仿宋_GB2312" w:cs="仿宋"/>
          <w:color w:val="auto"/>
          <w:kern w:val="0"/>
          <w:sz w:val="32"/>
          <w:szCs w:val="32"/>
          <w:highlight w:val="none"/>
          <w:lang w:bidi="ar"/>
        </w:rPr>
        <w:t>。</w:t>
      </w:r>
      <w:r>
        <w:rPr>
          <w:rFonts w:hint="eastAsia" w:ascii="仿宋_GB2312" w:hAnsi="仿宋" w:eastAsia="仿宋_GB2312" w:cs="仿宋"/>
          <w:color w:val="auto"/>
          <w:kern w:val="0"/>
          <w:sz w:val="32"/>
          <w:szCs w:val="32"/>
          <w:highlight w:val="none"/>
          <w:lang w:val="en-US" w:eastAsia="zh-CN" w:bidi="ar"/>
        </w:rPr>
        <w:t>从</w:t>
      </w:r>
      <w:r>
        <w:rPr>
          <w:rFonts w:hint="eastAsia" w:ascii="仿宋_GB2312" w:hAnsi="仿宋" w:eastAsia="仿宋_GB2312" w:cs="仿宋"/>
          <w:color w:val="auto"/>
          <w:kern w:val="0"/>
          <w:sz w:val="32"/>
          <w:szCs w:val="32"/>
          <w:highlight w:val="none"/>
          <w:lang w:bidi="ar"/>
        </w:rPr>
        <w:t>预算执行、产出、效益、满意度等多方面对预算项目进行综合绩效管理。设计具体项目绩效指标</w:t>
      </w:r>
      <w:r>
        <w:rPr>
          <w:rFonts w:hint="eastAsia" w:ascii="仿宋_GB2312" w:hAnsi="仿宋" w:eastAsia="仿宋_GB2312" w:cs="仿宋"/>
          <w:color w:val="auto"/>
          <w:kern w:val="0"/>
          <w:sz w:val="32"/>
          <w:szCs w:val="32"/>
          <w:highlight w:val="none"/>
          <w:u w:val="single"/>
          <w:lang w:val="en-US" w:eastAsia="zh-CN" w:bidi="ar"/>
        </w:rPr>
        <w:t xml:space="preserve">     </w:t>
      </w:r>
      <w:r>
        <w:rPr>
          <w:rFonts w:hint="eastAsia" w:ascii="仿宋_GB2312" w:hAnsi="仿宋" w:eastAsia="仿宋_GB2312" w:cs="仿宋"/>
          <w:color w:val="auto"/>
          <w:kern w:val="0"/>
          <w:sz w:val="32"/>
          <w:szCs w:val="32"/>
          <w:highlight w:val="none"/>
          <w:lang w:bidi="ar"/>
        </w:rPr>
        <w:t>项，二级指标体系中：数量指标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 xml:space="preserve">等；质量指标 </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none"/>
          <w:lang w:val="en-US" w:eastAsia="zh-CN"/>
        </w:rPr>
        <w:t>等</w:t>
      </w:r>
      <w:r>
        <w:rPr>
          <w:rFonts w:hint="eastAsia" w:ascii="仿宋_GB2312" w:hAnsi="仿宋" w:eastAsia="仿宋_GB2312" w:cs="仿宋"/>
          <w:color w:val="auto"/>
          <w:kern w:val="0"/>
          <w:sz w:val="32"/>
          <w:szCs w:val="32"/>
          <w:highlight w:val="none"/>
          <w:lang w:bidi="ar"/>
        </w:rPr>
        <w:t>；时效指标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 xml:space="preserve">等；成本指标 </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w:t>
      </w:r>
      <w:r>
        <w:rPr>
          <w:rFonts w:hint="eastAsia" w:ascii="仿宋_GB2312" w:hAnsi="仿宋" w:eastAsia="仿宋_GB2312" w:cs="仿宋"/>
          <w:color w:val="auto"/>
          <w:kern w:val="0"/>
          <w:sz w:val="32"/>
          <w:szCs w:val="32"/>
          <w:highlight w:val="none"/>
          <w:lang w:eastAsia="zh-CN" w:bidi="ar"/>
        </w:rPr>
        <w:t>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等；社会效益指标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等；可持续影响指标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等；服务对象满意度指标</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项，包括</w:t>
      </w:r>
      <w:r>
        <w:rPr>
          <w:rFonts w:hint="eastAsia" w:ascii="仿宋" w:hAnsi="仿宋" w:eastAsia="仿宋" w:cs="仿宋"/>
          <w:color w:val="auto"/>
          <w:sz w:val="32"/>
          <w:szCs w:val="32"/>
          <w:highlight w:val="none"/>
          <w:u w:val="single"/>
          <w:lang w:val="en-US" w:eastAsia="zh-CN"/>
        </w:rPr>
        <w:t xml:space="preserve">         </w:t>
      </w:r>
      <w:r>
        <w:rPr>
          <w:rFonts w:hint="eastAsia" w:ascii="仿宋_GB2312" w:hAnsi="仿宋" w:eastAsia="仿宋_GB2312" w:cs="仿宋"/>
          <w:color w:val="auto"/>
          <w:kern w:val="0"/>
          <w:sz w:val="32"/>
          <w:szCs w:val="32"/>
          <w:highlight w:val="none"/>
          <w:lang w:bidi="ar"/>
        </w:rPr>
        <w:t>等。</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center"/>
        <w:textAlignment w:val="auto"/>
        <w:rPr>
          <w:rFonts w:hint="eastAsia" w:ascii="仿宋_GB2312" w:hAnsi="仿宋" w:eastAsia="仿宋_GB2312" w:cs="仿宋"/>
          <w:b/>
          <w:bCs/>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eastAsia="仿宋_GB2312"/>
          <w:color w:val="auto"/>
          <w:sz w:val="36"/>
          <w:szCs w:val="32"/>
        </w:rPr>
      </w:pPr>
      <w:r>
        <w:rPr>
          <w:rFonts w:hint="eastAsia" w:ascii="仿宋_GB2312" w:hAnsi="仿宋" w:eastAsia="仿宋_GB2312" w:cs="仿宋"/>
          <w:b/>
          <w:bCs/>
          <w:color w:val="auto"/>
          <w:kern w:val="0"/>
          <w:sz w:val="36"/>
          <w:szCs w:val="32"/>
          <w:lang w:bidi="ar"/>
        </w:rPr>
        <w:t>第四部分 名词解释</w:t>
      </w:r>
    </w:p>
    <w:p>
      <w:pPr>
        <w:spacing w:line="600" w:lineRule="exact"/>
        <w:ind w:firstLine="643" w:firstLineChars="200"/>
        <w:rPr>
          <w:rFonts w:hint="eastAsia" w:ascii="仿宋_GB2312" w:hAnsi="仿宋" w:eastAsia="仿宋_GB2312" w:cs="仿宋"/>
          <w:b/>
          <w:bCs/>
          <w:color w:val="auto"/>
          <w:kern w:val="0"/>
          <w:sz w:val="32"/>
          <w:szCs w:val="32"/>
          <w:highlight w:val="none"/>
          <w:lang w:bidi="ar"/>
        </w:rPr>
      </w:pPr>
      <w:r>
        <w:rPr>
          <w:rFonts w:hint="eastAsia" w:eastAsia="仿宋_GB2312" w:cs="Times New Roman"/>
          <w:b/>
          <w:bCs/>
          <w:sz w:val="32"/>
          <w:szCs w:val="32"/>
          <w:highlight w:val="none"/>
        </w:rPr>
        <w:t>一、财政拨款：</w:t>
      </w:r>
      <w:r>
        <w:rPr>
          <w:rFonts w:hint="eastAsia" w:eastAsia="仿宋_GB2312" w:cs="Times New Roman"/>
          <w:sz w:val="32"/>
          <w:szCs w:val="32"/>
          <w:highlight w:val="none"/>
        </w:rPr>
        <w:t>从同级财政部门取得的各类财政拨款，包括一般公共预算拨款、政府性基金预算拨款、国有资本经营预算拨款。</w:t>
      </w:r>
    </w:p>
    <w:p>
      <w:pPr>
        <w:spacing w:line="600" w:lineRule="exact"/>
        <w:ind w:firstLine="643" w:firstLineChars="200"/>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b/>
          <w:bCs/>
          <w:color w:val="auto"/>
          <w:kern w:val="0"/>
          <w:sz w:val="32"/>
          <w:szCs w:val="32"/>
          <w:highlight w:val="none"/>
          <w:lang w:val="en-US" w:eastAsia="zh-CN" w:bidi="ar"/>
        </w:rPr>
        <w:t>二</w:t>
      </w:r>
      <w:r>
        <w:rPr>
          <w:rFonts w:hint="eastAsia" w:ascii="仿宋_GB2312" w:hAnsi="仿宋" w:eastAsia="仿宋_GB2312" w:cs="仿宋"/>
          <w:b/>
          <w:bCs/>
          <w:color w:val="auto"/>
          <w:kern w:val="0"/>
          <w:sz w:val="32"/>
          <w:szCs w:val="32"/>
          <w:highlight w:val="none"/>
          <w:lang w:bidi="ar"/>
        </w:rPr>
        <w:t>、一般公共预算财政拨款收入</w:t>
      </w:r>
      <w:r>
        <w:rPr>
          <w:rFonts w:hint="eastAsia" w:ascii="仿宋_GB2312" w:hAnsi="仿宋" w:eastAsia="仿宋_GB2312" w:cs="仿宋"/>
          <w:color w:val="auto"/>
          <w:kern w:val="0"/>
          <w:sz w:val="32"/>
          <w:szCs w:val="32"/>
          <w:highlight w:val="none"/>
          <w:lang w:bidi="ar"/>
        </w:rPr>
        <w:t>：指各单位从各级财政部门取得的财政预算资金。</w:t>
      </w:r>
    </w:p>
    <w:p>
      <w:pPr>
        <w:spacing w:line="600" w:lineRule="exact"/>
        <w:ind w:firstLine="643" w:firstLineChars="200"/>
        <w:rPr>
          <w:rFonts w:hint="eastAsia" w:eastAsia="仿宋_GB2312" w:cs="Times New Roman"/>
          <w:sz w:val="32"/>
          <w:szCs w:val="32"/>
          <w:highlight w:val="none"/>
        </w:rPr>
      </w:pPr>
      <w:r>
        <w:rPr>
          <w:rFonts w:hint="eastAsia" w:eastAsia="仿宋_GB2312" w:cs="Times New Roman"/>
          <w:b/>
          <w:bCs/>
          <w:sz w:val="32"/>
          <w:szCs w:val="32"/>
          <w:highlight w:val="none"/>
        </w:rPr>
        <w:t>三、财政专户管理资金：</w:t>
      </w:r>
      <w:r>
        <w:rPr>
          <w:rFonts w:hint="eastAsia" w:eastAsia="仿宋_GB2312" w:cs="Times New Roman"/>
          <w:sz w:val="32"/>
          <w:szCs w:val="32"/>
          <w:highlight w:val="none"/>
        </w:rPr>
        <w:t>缴入财政专户、实行专项管理的高中以上学费、住宿费、高校委托培养费、函大、电大、夜大及短训班培训费等教育收费。</w:t>
      </w:r>
    </w:p>
    <w:p>
      <w:pPr>
        <w:spacing w:line="600" w:lineRule="exact"/>
        <w:ind w:firstLine="643" w:firstLineChars="200"/>
        <w:rPr>
          <w:rFonts w:hint="eastAsia"/>
          <w:highlight w:val="none"/>
        </w:rPr>
      </w:pPr>
      <w:r>
        <w:rPr>
          <w:rFonts w:hint="eastAsia" w:eastAsia="仿宋_GB2312" w:cs="Times New Roman"/>
          <w:b/>
          <w:bCs/>
          <w:sz w:val="32"/>
          <w:szCs w:val="32"/>
          <w:highlight w:val="none"/>
        </w:rPr>
        <w:t>四、单位资金：</w:t>
      </w:r>
      <w:r>
        <w:rPr>
          <w:rFonts w:hint="eastAsia" w:eastAsia="仿宋_GB2312" w:cs="Times New Roman"/>
          <w:sz w:val="32"/>
          <w:szCs w:val="32"/>
          <w:highlight w:val="none"/>
        </w:rPr>
        <w:t>除财政拨款收入和财政专户管理资金以外的收入，包括事业收入（不含教育收费）、上级补助收入、附属单位上缴收入、事业单位经营收入及其他收入（包含债务收入、投资收益等）。</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五</w:t>
      </w:r>
      <w:r>
        <w:rPr>
          <w:rFonts w:hint="eastAsia" w:ascii="仿宋_GB2312" w:hAnsi="仿宋" w:eastAsia="仿宋_GB2312" w:cs="仿宋"/>
          <w:b/>
          <w:bCs/>
          <w:color w:val="auto"/>
          <w:kern w:val="0"/>
          <w:sz w:val="32"/>
          <w:szCs w:val="32"/>
          <w:highlight w:val="none"/>
          <w:lang w:bidi="ar"/>
        </w:rPr>
        <w:t>、事业收入</w:t>
      </w:r>
      <w:r>
        <w:rPr>
          <w:rFonts w:hint="eastAsia" w:ascii="仿宋_GB2312" w:hAnsi="仿宋" w:eastAsia="仿宋_GB2312" w:cs="仿宋"/>
          <w:color w:val="auto"/>
          <w:kern w:val="0"/>
          <w:sz w:val="32"/>
          <w:szCs w:val="32"/>
          <w:highlight w:val="none"/>
          <w:lang w:bidi="ar"/>
        </w:rPr>
        <w:t>：是指事业单位开展专业业务活动及辅助活动所取得的收入。</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b/>
          <w:bCs/>
          <w:color w:val="auto"/>
          <w:kern w:val="0"/>
          <w:sz w:val="32"/>
          <w:szCs w:val="32"/>
          <w:highlight w:val="none"/>
          <w:lang w:eastAsia="zh-CN" w:bidi="ar"/>
        </w:rPr>
        <w:t>六</w:t>
      </w:r>
      <w:r>
        <w:rPr>
          <w:rFonts w:hint="eastAsia" w:ascii="仿宋_GB2312" w:hAnsi="仿宋" w:eastAsia="仿宋_GB2312" w:cs="仿宋"/>
          <w:b/>
          <w:bCs/>
          <w:color w:val="auto"/>
          <w:kern w:val="0"/>
          <w:sz w:val="32"/>
          <w:szCs w:val="32"/>
          <w:highlight w:val="none"/>
          <w:lang w:bidi="ar"/>
        </w:rPr>
        <w:t>、事业单位经营收入</w:t>
      </w:r>
      <w:r>
        <w:rPr>
          <w:rFonts w:hint="eastAsia" w:ascii="仿宋_GB2312" w:hAnsi="仿宋" w:eastAsia="仿宋_GB2312" w:cs="仿宋"/>
          <w:color w:val="auto"/>
          <w:kern w:val="0"/>
          <w:sz w:val="32"/>
          <w:szCs w:val="32"/>
          <w:highlight w:val="none"/>
          <w:lang w:bidi="ar"/>
        </w:rPr>
        <w:t>：是指事业单位在专业业务活动及其辅助活动之外开展非独立核算经营活动取得的收入。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七</w:t>
      </w:r>
      <w:r>
        <w:rPr>
          <w:rFonts w:hint="eastAsia" w:ascii="仿宋_GB2312" w:hAnsi="仿宋" w:eastAsia="仿宋_GB2312" w:cs="仿宋"/>
          <w:b/>
          <w:bCs/>
          <w:color w:val="auto"/>
          <w:kern w:val="0"/>
          <w:sz w:val="32"/>
          <w:szCs w:val="32"/>
          <w:highlight w:val="none"/>
          <w:lang w:bidi="ar"/>
        </w:rPr>
        <w:t>、其他收入</w:t>
      </w:r>
      <w:r>
        <w:rPr>
          <w:rFonts w:hint="eastAsia" w:ascii="仿宋_GB2312" w:hAnsi="仿宋" w:eastAsia="仿宋_GB2312" w:cs="仿宋"/>
          <w:color w:val="auto"/>
          <w:kern w:val="0"/>
          <w:sz w:val="32"/>
          <w:szCs w:val="32"/>
          <w:highlight w:val="none"/>
          <w:lang w:bidi="ar"/>
        </w:rPr>
        <w:t>：是指除上述“一般公共预算财政拨款收入”、“事业收入”、“事业单位经营收入”等以外的收入。主要是指按规定动用的售房收入、存款利息收入等。</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八</w:t>
      </w:r>
      <w:r>
        <w:rPr>
          <w:rFonts w:hint="eastAsia" w:ascii="仿宋_GB2312" w:hAnsi="仿宋" w:eastAsia="仿宋_GB2312" w:cs="仿宋"/>
          <w:b/>
          <w:bCs/>
          <w:color w:val="auto"/>
          <w:kern w:val="0"/>
          <w:sz w:val="32"/>
          <w:szCs w:val="32"/>
          <w:highlight w:val="none"/>
          <w:lang w:bidi="ar"/>
        </w:rPr>
        <w:t>、上年结转和结余</w:t>
      </w:r>
      <w:r>
        <w:rPr>
          <w:rFonts w:hint="eastAsia" w:ascii="仿宋_GB2312" w:hAnsi="仿宋" w:eastAsia="仿宋_GB2312" w:cs="仿宋"/>
          <w:color w:val="auto"/>
          <w:kern w:val="0"/>
          <w:sz w:val="32"/>
          <w:szCs w:val="32"/>
          <w:highlight w:val="none"/>
          <w:lang w:bidi="ar"/>
        </w:rPr>
        <w:t>：是指以前年度尚未完成、结转到本年仍按原规定用途继续使用的资金</w:t>
      </w:r>
      <w:r>
        <w:rPr>
          <w:rFonts w:hint="eastAsia" w:eastAsia="仿宋_GB2312" w:cs="仿宋"/>
          <w:color w:val="auto"/>
          <w:kern w:val="0"/>
          <w:sz w:val="32"/>
          <w:szCs w:val="32"/>
          <w:highlight w:val="none"/>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b/>
          <w:bCs/>
          <w:color w:val="auto"/>
          <w:kern w:val="0"/>
          <w:sz w:val="32"/>
          <w:szCs w:val="32"/>
          <w:highlight w:val="none"/>
          <w:lang w:eastAsia="zh-CN" w:bidi="ar"/>
        </w:rPr>
        <w:t>九</w:t>
      </w:r>
      <w:r>
        <w:rPr>
          <w:rFonts w:hint="eastAsia" w:ascii="仿宋_GB2312" w:hAnsi="仿宋" w:eastAsia="仿宋_GB2312" w:cs="仿宋"/>
          <w:b/>
          <w:bCs/>
          <w:color w:val="auto"/>
          <w:kern w:val="0"/>
          <w:sz w:val="32"/>
          <w:szCs w:val="32"/>
          <w:highlight w:val="none"/>
          <w:lang w:bidi="ar"/>
        </w:rPr>
        <w:t>、基本支出</w:t>
      </w:r>
      <w:r>
        <w:rPr>
          <w:rFonts w:hint="eastAsia" w:ascii="仿宋_GB2312" w:hAnsi="仿宋" w:eastAsia="仿宋_GB2312" w:cs="仿宋"/>
          <w:color w:val="auto"/>
          <w:kern w:val="0"/>
          <w:sz w:val="32"/>
          <w:szCs w:val="32"/>
          <w:highlight w:val="none"/>
          <w:lang w:bidi="ar"/>
        </w:rPr>
        <w:t>：指各单位为保障机构正常运转和完成日常工作任务发生的支出，包括人员支出和公用支出。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十</w:t>
      </w:r>
      <w:r>
        <w:rPr>
          <w:rFonts w:hint="eastAsia" w:ascii="仿宋_GB2312" w:hAnsi="仿宋" w:eastAsia="仿宋_GB2312" w:cs="仿宋"/>
          <w:b/>
          <w:bCs/>
          <w:color w:val="auto"/>
          <w:kern w:val="0"/>
          <w:sz w:val="32"/>
          <w:szCs w:val="32"/>
          <w:highlight w:val="none"/>
          <w:lang w:bidi="ar"/>
        </w:rPr>
        <w:t>、项目支出</w:t>
      </w:r>
      <w:r>
        <w:rPr>
          <w:rFonts w:hint="eastAsia" w:ascii="仿宋_GB2312" w:hAnsi="仿宋" w:eastAsia="仿宋_GB2312" w:cs="仿宋"/>
          <w:color w:val="auto"/>
          <w:kern w:val="0"/>
          <w:sz w:val="32"/>
          <w:szCs w:val="32"/>
          <w:highlight w:val="none"/>
          <w:lang w:bidi="ar"/>
        </w:rPr>
        <w:t>：指各单位为完成特定的工作任务，在基本支出之外发生的专项性支出。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十一</w:t>
      </w:r>
      <w:r>
        <w:rPr>
          <w:rFonts w:hint="eastAsia" w:ascii="仿宋_GB2312" w:hAnsi="仿宋" w:eastAsia="仿宋_GB2312" w:cs="仿宋"/>
          <w:b/>
          <w:bCs/>
          <w:color w:val="auto"/>
          <w:kern w:val="0"/>
          <w:sz w:val="32"/>
          <w:szCs w:val="32"/>
          <w:highlight w:val="none"/>
          <w:lang w:bidi="ar"/>
        </w:rPr>
        <w:t>、工资福利支出（支出经济分类科目类级）</w:t>
      </w:r>
      <w:r>
        <w:rPr>
          <w:rFonts w:hint="eastAsia" w:ascii="仿宋_GB2312" w:hAnsi="仿宋" w:eastAsia="仿宋_GB2312" w:cs="仿宋"/>
          <w:color w:val="auto"/>
          <w:kern w:val="0"/>
          <w:sz w:val="32"/>
          <w:szCs w:val="32"/>
          <w:highlight w:val="none"/>
          <w:lang w:bidi="ar"/>
        </w:rPr>
        <w:t>：反映单位开支的在职职工和编制外长期聘用人员的各类劳动报酬，经及上述人员缴纳的各项社会保险费等。</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val="en-US" w:eastAsia="zh-CN" w:bidi="ar"/>
        </w:rPr>
        <w:t>十二</w:t>
      </w:r>
      <w:r>
        <w:rPr>
          <w:rFonts w:hint="eastAsia" w:ascii="仿宋_GB2312" w:hAnsi="仿宋" w:eastAsia="仿宋_GB2312" w:cs="仿宋"/>
          <w:b/>
          <w:bCs/>
          <w:color w:val="auto"/>
          <w:kern w:val="0"/>
          <w:sz w:val="32"/>
          <w:szCs w:val="32"/>
          <w:highlight w:val="none"/>
          <w:lang w:bidi="ar"/>
        </w:rPr>
        <w:t>、商品和服务支出（支出经济分类科目类级）</w:t>
      </w:r>
      <w:r>
        <w:rPr>
          <w:rFonts w:hint="eastAsia" w:ascii="仿宋_GB2312" w:hAnsi="仿宋" w:eastAsia="仿宋_GB2312" w:cs="仿宋"/>
          <w:color w:val="auto"/>
          <w:kern w:val="0"/>
          <w:sz w:val="32"/>
          <w:szCs w:val="32"/>
          <w:highlight w:val="none"/>
          <w:lang w:bidi="ar"/>
        </w:rPr>
        <w:t>：反映单位购买商品和服务的支出（不包括用于购置固定资产的支出、战略性和应急储备支出）。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val="en-US" w:eastAsia="zh-CN" w:bidi="ar"/>
        </w:rPr>
        <w:t>十三</w:t>
      </w:r>
      <w:r>
        <w:rPr>
          <w:rFonts w:hint="eastAsia" w:ascii="仿宋_GB2312" w:hAnsi="仿宋" w:eastAsia="仿宋_GB2312" w:cs="仿宋"/>
          <w:b/>
          <w:bCs/>
          <w:color w:val="auto"/>
          <w:kern w:val="0"/>
          <w:sz w:val="32"/>
          <w:szCs w:val="32"/>
          <w:highlight w:val="none"/>
          <w:lang w:bidi="ar"/>
        </w:rPr>
        <w:t>、对个人和家庭的补助（支出经济分类科目类级）：</w:t>
      </w:r>
      <w:r>
        <w:rPr>
          <w:rFonts w:hint="eastAsia" w:ascii="仿宋_GB2312" w:hAnsi="仿宋" w:eastAsia="仿宋_GB2312" w:cs="仿宋"/>
          <w:color w:val="auto"/>
          <w:kern w:val="0"/>
          <w:sz w:val="32"/>
          <w:szCs w:val="32"/>
          <w:highlight w:val="none"/>
          <w:lang w:bidi="ar"/>
        </w:rPr>
        <w:t>反映政府用于对个人和家庭的补助支出。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bidi="ar"/>
        </w:rPr>
        <w:t>十</w:t>
      </w:r>
      <w:r>
        <w:rPr>
          <w:rFonts w:hint="eastAsia" w:ascii="仿宋_GB2312" w:hAnsi="仿宋" w:eastAsia="仿宋_GB2312" w:cs="仿宋"/>
          <w:b/>
          <w:bCs/>
          <w:color w:val="auto"/>
          <w:kern w:val="0"/>
          <w:sz w:val="32"/>
          <w:szCs w:val="32"/>
          <w:highlight w:val="none"/>
          <w:lang w:eastAsia="zh-CN" w:bidi="ar"/>
        </w:rPr>
        <w:t>四</w:t>
      </w:r>
      <w:r>
        <w:rPr>
          <w:rFonts w:hint="eastAsia" w:ascii="仿宋_GB2312" w:hAnsi="仿宋" w:eastAsia="仿宋_GB2312" w:cs="仿宋"/>
          <w:b/>
          <w:bCs/>
          <w:color w:val="auto"/>
          <w:kern w:val="0"/>
          <w:sz w:val="32"/>
          <w:szCs w:val="32"/>
          <w:highlight w:val="none"/>
          <w:lang w:bidi="ar"/>
        </w:rPr>
        <w:t>、“三公”经费</w:t>
      </w:r>
      <w:r>
        <w:rPr>
          <w:rFonts w:hint="eastAsia" w:ascii="仿宋_GB2312" w:hAnsi="仿宋" w:eastAsia="仿宋_GB2312" w:cs="仿宋"/>
          <w:color w:val="auto"/>
          <w:kern w:val="0"/>
          <w:sz w:val="32"/>
          <w:szCs w:val="32"/>
          <w:highlight w:val="none"/>
          <w:lang w:bidi="ar"/>
        </w:rPr>
        <w:t>：指因公出国（境）经费、公务接待费、公务用车购置及运行经费和公务接待费。其中：公务用车购置及运行经费指部门公务用车购置费及燃料费、维修费、过路过桥费、保险费、安全奖励费用等支出；公务接待费指部门按规定开支的各类公务接待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bidi="ar"/>
        </w:rPr>
        <w:t>十</w:t>
      </w:r>
      <w:r>
        <w:rPr>
          <w:rFonts w:hint="eastAsia" w:ascii="仿宋_GB2312" w:hAnsi="仿宋" w:eastAsia="仿宋_GB2312" w:cs="仿宋"/>
          <w:b/>
          <w:bCs/>
          <w:color w:val="auto"/>
          <w:kern w:val="0"/>
          <w:sz w:val="32"/>
          <w:szCs w:val="32"/>
          <w:highlight w:val="none"/>
          <w:lang w:eastAsia="zh-CN" w:bidi="ar"/>
        </w:rPr>
        <w:t>五</w:t>
      </w:r>
      <w:r>
        <w:rPr>
          <w:rFonts w:hint="eastAsia" w:ascii="仿宋_GB2312" w:hAnsi="仿宋" w:eastAsia="仿宋_GB2312" w:cs="仿宋"/>
          <w:b/>
          <w:bCs/>
          <w:color w:val="auto"/>
          <w:kern w:val="0"/>
          <w:sz w:val="32"/>
          <w:szCs w:val="32"/>
          <w:highlight w:val="none"/>
          <w:lang w:bidi="ar"/>
        </w:rPr>
        <w:t>、机关运行经费</w:t>
      </w:r>
      <w:r>
        <w:rPr>
          <w:rFonts w:hint="eastAsia" w:ascii="仿宋_GB2312" w:hAnsi="仿宋" w:eastAsia="仿宋_GB2312" w:cs="仿宋"/>
          <w:color w:val="auto"/>
          <w:kern w:val="0"/>
          <w:sz w:val="32"/>
          <w:szCs w:val="32"/>
          <w:highlight w:val="none"/>
          <w:lang w:bidi="ar"/>
        </w:rPr>
        <w:t>：是指为保障行政单位（含参照公务员法管理的事业单位）运行，用于购买货物和服务等的各项公用经费，包括办公及印刷费、邮电费、差旅费、会议费、福利费、日常维修费、专业材料及一般设备购置费、办公用房水电费、办公用房取暖费、办公用房物业管理费、公务用车运行维护费以及其他费用。</w:t>
      </w:r>
    </w:p>
    <w:p>
      <w:pPr>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bidi="ar"/>
        </w:rPr>
        <w:t>十</w:t>
      </w:r>
      <w:r>
        <w:rPr>
          <w:rFonts w:hint="eastAsia" w:ascii="仿宋_GB2312" w:hAnsi="仿宋" w:eastAsia="仿宋_GB2312" w:cs="仿宋"/>
          <w:b/>
          <w:bCs/>
          <w:color w:val="auto"/>
          <w:kern w:val="0"/>
          <w:sz w:val="32"/>
          <w:szCs w:val="32"/>
          <w:highlight w:val="none"/>
          <w:lang w:eastAsia="zh-CN" w:bidi="ar"/>
        </w:rPr>
        <w:t>六</w:t>
      </w:r>
      <w:r>
        <w:rPr>
          <w:rFonts w:hint="eastAsia" w:ascii="仿宋_GB2312" w:hAnsi="仿宋" w:eastAsia="仿宋_GB2312" w:cs="仿宋"/>
          <w:b/>
          <w:bCs/>
          <w:color w:val="auto"/>
          <w:kern w:val="0"/>
          <w:sz w:val="32"/>
          <w:szCs w:val="32"/>
          <w:highlight w:val="none"/>
          <w:lang w:bidi="ar"/>
        </w:rPr>
        <w:t>、事业运转经费</w:t>
      </w:r>
      <w:r>
        <w:rPr>
          <w:rFonts w:hint="eastAsia" w:ascii="仿宋_GB2312" w:hAnsi="仿宋" w:eastAsia="仿宋_GB2312" w:cs="仿宋"/>
          <w:color w:val="auto"/>
          <w:kern w:val="0"/>
          <w:sz w:val="32"/>
          <w:szCs w:val="32"/>
          <w:highlight w:val="none"/>
          <w:lang w:bidi="ar"/>
        </w:rPr>
        <w:t>：是指为保障事业单位（不含参照公务员法管理的事业单位）运行，用于购买货物和服务等的各项公用经费，包括办公及印刷费、邮电费、差旅费、会议费、福利费、日常维修费、专业材料及一般设备购置费、办公用房水电费、办公用房取暖费、办公用房物业管理费、公务用车运行维护费以及其他费用。</w:t>
      </w: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eastAsia="仿宋_GB2312"/>
          <w:color w:val="auto"/>
          <w:sz w:val="36"/>
          <w:szCs w:val="32"/>
        </w:rPr>
      </w:pPr>
      <w:r>
        <w:rPr>
          <w:rFonts w:hint="eastAsia" w:ascii="仿宋_GB2312" w:hAnsi="仿宋" w:eastAsia="仿宋_GB2312" w:cs="仿宋"/>
          <w:b/>
          <w:bCs/>
          <w:color w:val="auto"/>
          <w:kern w:val="0"/>
          <w:sz w:val="36"/>
          <w:szCs w:val="32"/>
          <w:lang w:bidi="ar"/>
        </w:rPr>
        <w:t>第五部分 预算公开联系方式及信息反馈渠道</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本单位预算公开信息反馈和联系方式：</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联系人：XXX         联系电话：XXX</w:t>
      </w:r>
    </w:p>
    <w:p>
      <w:pPr>
        <w:widowControl/>
        <w:spacing w:line="600" w:lineRule="exact"/>
        <w:ind w:firstLine="643" w:firstLineChars="200"/>
        <w:jc w:val="left"/>
        <w:rPr>
          <w:rFonts w:hint="eastAsia" w:ascii="仿宋_GB2312" w:hAnsi="仿宋" w:eastAsia="仿宋_GB2312" w:cs="仿宋"/>
          <w:b/>
          <w:bCs/>
          <w:color w:val="auto"/>
          <w:kern w:val="0"/>
          <w:sz w:val="32"/>
          <w:szCs w:val="32"/>
          <w:lang w:bidi="ar"/>
        </w:rPr>
      </w:pPr>
    </w:p>
    <w:p>
      <w:pPr>
        <w:widowControl/>
        <w:spacing w:line="600" w:lineRule="exact"/>
        <w:ind w:firstLine="723" w:firstLineChars="200"/>
        <w:jc w:val="center"/>
        <w:rPr>
          <w:rFonts w:hint="eastAsia" w:ascii="仿宋_GB2312" w:hAnsi="仿宋" w:eastAsia="仿宋_GB2312" w:cs="仿宋"/>
          <w:color w:val="auto"/>
          <w:kern w:val="0"/>
          <w:sz w:val="32"/>
          <w:szCs w:val="32"/>
          <w:lang w:bidi="ar"/>
        </w:rPr>
      </w:pPr>
      <w:r>
        <w:rPr>
          <w:rFonts w:hint="eastAsia" w:ascii="仿宋_GB2312" w:hAnsi="仿宋" w:eastAsia="仿宋_GB2312" w:cs="仿宋"/>
          <w:b/>
          <w:bCs/>
          <w:color w:val="auto"/>
          <w:kern w:val="0"/>
          <w:sz w:val="36"/>
          <w:szCs w:val="32"/>
          <w:lang w:bidi="ar"/>
        </w:rPr>
        <w:t>第六部分 部门预算公开表</w:t>
      </w: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附表：</w:t>
      </w: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部门预算公开表</w:t>
      </w:r>
    </w:p>
    <w:sectPr>
      <w:pgSz w:w="11906" w:h="16838"/>
      <w:pgMar w:top="1701" w:right="1531" w:bottom="170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TrueTypeFonts/>
  <w:saveSubsetFonts/>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OTgxNjFkMDM5YWQzZWM1YzAzMTczNjJmODA3NWQifQ=="/>
  </w:docVars>
  <w:rsids>
    <w:rsidRoot w:val="0010467F"/>
    <w:rsid w:val="000554C8"/>
    <w:rsid w:val="000D13D3"/>
    <w:rsid w:val="0010467F"/>
    <w:rsid w:val="002A164D"/>
    <w:rsid w:val="00404F83"/>
    <w:rsid w:val="004309F5"/>
    <w:rsid w:val="0050101C"/>
    <w:rsid w:val="005A50DA"/>
    <w:rsid w:val="00634FFB"/>
    <w:rsid w:val="00686370"/>
    <w:rsid w:val="007F247E"/>
    <w:rsid w:val="008F2CF1"/>
    <w:rsid w:val="00AD3B0B"/>
    <w:rsid w:val="00DB6190"/>
    <w:rsid w:val="00EC2808"/>
    <w:rsid w:val="00F26DA1"/>
    <w:rsid w:val="00FC1842"/>
    <w:rsid w:val="028A20C6"/>
    <w:rsid w:val="03457848"/>
    <w:rsid w:val="03DC3A44"/>
    <w:rsid w:val="04D10E89"/>
    <w:rsid w:val="056E7051"/>
    <w:rsid w:val="06022D24"/>
    <w:rsid w:val="061D502E"/>
    <w:rsid w:val="063E36EA"/>
    <w:rsid w:val="0AC96805"/>
    <w:rsid w:val="0C25691C"/>
    <w:rsid w:val="0C6B7C04"/>
    <w:rsid w:val="0D944C9B"/>
    <w:rsid w:val="0DE07682"/>
    <w:rsid w:val="0E401CE0"/>
    <w:rsid w:val="0E5928AD"/>
    <w:rsid w:val="0E6D0F0A"/>
    <w:rsid w:val="0EED1247"/>
    <w:rsid w:val="10552A54"/>
    <w:rsid w:val="11651BDC"/>
    <w:rsid w:val="11E26F91"/>
    <w:rsid w:val="122512A7"/>
    <w:rsid w:val="13E250F3"/>
    <w:rsid w:val="141A23D2"/>
    <w:rsid w:val="156F12B5"/>
    <w:rsid w:val="15E7217E"/>
    <w:rsid w:val="162643BD"/>
    <w:rsid w:val="165322D8"/>
    <w:rsid w:val="166149F5"/>
    <w:rsid w:val="170432A2"/>
    <w:rsid w:val="17D336D0"/>
    <w:rsid w:val="18117D01"/>
    <w:rsid w:val="19FE219C"/>
    <w:rsid w:val="1D994CD6"/>
    <w:rsid w:val="1E5C5F4C"/>
    <w:rsid w:val="1F2D5323"/>
    <w:rsid w:val="1F437682"/>
    <w:rsid w:val="208562DE"/>
    <w:rsid w:val="21FD5187"/>
    <w:rsid w:val="25921DA6"/>
    <w:rsid w:val="26355BC8"/>
    <w:rsid w:val="27887EEA"/>
    <w:rsid w:val="27EB411E"/>
    <w:rsid w:val="283A50A6"/>
    <w:rsid w:val="29572EEB"/>
    <w:rsid w:val="2B5362EC"/>
    <w:rsid w:val="2BFA0DD4"/>
    <w:rsid w:val="2C960AEF"/>
    <w:rsid w:val="2D485B6F"/>
    <w:rsid w:val="2E3D769E"/>
    <w:rsid w:val="2EF44200"/>
    <w:rsid w:val="2FDC400F"/>
    <w:rsid w:val="32857DC7"/>
    <w:rsid w:val="3436578D"/>
    <w:rsid w:val="35254F8D"/>
    <w:rsid w:val="38340B9F"/>
    <w:rsid w:val="391D7DB8"/>
    <w:rsid w:val="393856DB"/>
    <w:rsid w:val="39866B64"/>
    <w:rsid w:val="3A192D6D"/>
    <w:rsid w:val="3B514118"/>
    <w:rsid w:val="3D74692E"/>
    <w:rsid w:val="3F330806"/>
    <w:rsid w:val="4077259B"/>
    <w:rsid w:val="40E03BB7"/>
    <w:rsid w:val="4121045B"/>
    <w:rsid w:val="4121568C"/>
    <w:rsid w:val="42D444E7"/>
    <w:rsid w:val="42FD7B3B"/>
    <w:rsid w:val="45A860A2"/>
    <w:rsid w:val="46163B90"/>
    <w:rsid w:val="46A241A8"/>
    <w:rsid w:val="46F87D23"/>
    <w:rsid w:val="4864183A"/>
    <w:rsid w:val="48B23A9D"/>
    <w:rsid w:val="4AFD5D93"/>
    <w:rsid w:val="4B3519D1"/>
    <w:rsid w:val="4B712846"/>
    <w:rsid w:val="4B843A37"/>
    <w:rsid w:val="4D176431"/>
    <w:rsid w:val="4DEC71DA"/>
    <w:rsid w:val="4E4A12EF"/>
    <w:rsid w:val="4E5E3B4D"/>
    <w:rsid w:val="4F39358C"/>
    <w:rsid w:val="50877939"/>
    <w:rsid w:val="50BD378A"/>
    <w:rsid w:val="5149784B"/>
    <w:rsid w:val="532C36B9"/>
    <w:rsid w:val="55215F2B"/>
    <w:rsid w:val="578D7812"/>
    <w:rsid w:val="58CF5213"/>
    <w:rsid w:val="58DD6A1A"/>
    <w:rsid w:val="5A15334E"/>
    <w:rsid w:val="5B144406"/>
    <w:rsid w:val="5BCF4F94"/>
    <w:rsid w:val="5BE01ECB"/>
    <w:rsid w:val="5F920624"/>
    <w:rsid w:val="62DD6B64"/>
    <w:rsid w:val="632D4A46"/>
    <w:rsid w:val="643E00CD"/>
    <w:rsid w:val="64D239FA"/>
    <w:rsid w:val="656D646C"/>
    <w:rsid w:val="66552ACF"/>
    <w:rsid w:val="66956903"/>
    <w:rsid w:val="679B5E04"/>
    <w:rsid w:val="697F233D"/>
    <w:rsid w:val="6B296AAC"/>
    <w:rsid w:val="6BB9765C"/>
    <w:rsid w:val="6C4B3FAF"/>
    <w:rsid w:val="6E970F21"/>
    <w:rsid w:val="71A812B9"/>
    <w:rsid w:val="733B199F"/>
    <w:rsid w:val="737F118B"/>
    <w:rsid w:val="73933020"/>
    <w:rsid w:val="76076AA2"/>
    <w:rsid w:val="767A36FE"/>
    <w:rsid w:val="770B3462"/>
    <w:rsid w:val="776408DE"/>
    <w:rsid w:val="77B86A77"/>
    <w:rsid w:val="77C701C7"/>
    <w:rsid w:val="77EB5041"/>
    <w:rsid w:val="795443EC"/>
    <w:rsid w:val="7A733303"/>
    <w:rsid w:val="7B3B008E"/>
    <w:rsid w:val="7B9D2AF7"/>
    <w:rsid w:val="7D4059B8"/>
    <w:rsid w:val="7F61502E"/>
    <w:rsid w:val="7F774E3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2"/>
    <w:basedOn w:val="1"/>
    <w:next w:val="1"/>
    <w:link w:val="13"/>
    <w:unhideWhenUsed/>
    <w:qFormat/>
    <w:uiPriority w:val="0"/>
    <w:pPr>
      <w:widowControl/>
      <w:spacing w:before="154" w:after="240"/>
      <w:ind w:left="211"/>
      <w:outlineLvl w:val="1"/>
    </w:pPr>
    <w:rPr>
      <w:rFonts w:ascii="楷体" w:hAnsi="楷体" w:eastAsia="楷体" w:cs="楷体"/>
      <w:b/>
      <w:bCs/>
      <w:kern w:val="0"/>
      <w:sz w:val="32"/>
      <w:szCs w:val="32"/>
      <w:lang w:val="zh-CN" w:bidi="zh-CN"/>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First Indent 2"/>
    <w:basedOn w:val="3"/>
    <w:qFormat/>
    <w:uiPriority w:val="0"/>
    <w:pPr>
      <w:spacing w:before="0" w:beforeAutospacing="0" w:after="120" w:afterLines="0" w:afterAutospacing="0"/>
      <w:ind w:left="420" w:leftChars="200" w:right="0" w:firstLine="420"/>
      <w:jc w:val="left"/>
    </w:pPr>
    <w:rPr>
      <w:rFonts w:hint="eastAsia" w:ascii="宋体" w:hAnsi="宋体" w:eastAsia="宋体" w:cs="宋体"/>
      <w:kern w:val="0"/>
      <w:sz w:val="24"/>
      <w:szCs w:val="24"/>
      <w:lang w:val="en-US" w:eastAsia="zh-CN" w:bidi="ar"/>
    </w:rPr>
  </w:style>
  <w:style w:type="paragraph" w:styleId="3">
    <w:name w:val="Body Text Indent"/>
    <w:basedOn w:val="1"/>
    <w:next w:val="4"/>
    <w:qFormat/>
    <w:uiPriority w:val="0"/>
    <w:pPr>
      <w:spacing w:before="0" w:beforeAutospacing="0" w:after="120" w:afterLines="0" w:afterAutospacing="0"/>
      <w:ind w:left="420" w:leftChars="200" w:right="0"/>
      <w:jc w:val="left"/>
    </w:pPr>
    <w:rPr>
      <w:rFonts w:hint="eastAsia" w:ascii="宋体" w:hAnsi="宋体" w:eastAsia="宋体" w:cs="宋体"/>
      <w:kern w:val="0"/>
      <w:sz w:val="24"/>
      <w:szCs w:val="24"/>
      <w:lang w:val="en-US" w:eastAsia="zh-CN" w:bidi="ar"/>
    </w:rPr>
  </w:style>
  <w:style w:type="paragraph" w:styleId="4">
    <w:name w:val="toc 2"/>
    <w:basedOn w:val="1"/>
    <w:next w:val="1"/>
    <w:unhideWhenUsed/>
    <w:qFormat/>
    <w:uiPriority w:val="39"/>
    <w:pPr>
      <w:ind w:left="420"/>
      <w:jc w:val="center"/>
    </w:pPr>
    <w:rPr>
      <w:rFonts w:ascii="黑体" w:eastAsia="黑体"/>
      <w:sz w:val="32"/>
      <w:szCs w:val="32"/>
    </w:rPr>
  </w:style>
  <w:style w:type="paragraph" w:styleId="6">
    <w:name w:val="Body Text"/>
    <w:basedOn w:val="1"/>
    <w:link w:val="14"/>
    <w:unhideWhenUsed/>
    <w:qFormat/>
    <w:uiPriority w:val="1"/>
    <w:pPr>
      <w:spacing w:after="120"/>
    </w:pPr>
  </w:style>
  <w:style w:type="paragraph" w:styleId="7">
    <w:name w:val="footer"/>
    <w:basedOn w:val="1"/>
    <w:link w:val="15"/>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Char"/>
    <w:basedOn w:val="12"/>
    <w:link w:val="5"/>
    <w:qFormat/>
    <w:uiPriority w:val="0"/>
    <w:rPr>
      <w:rFonts w:ascii="楷体" w:hAnsi="楷体" w:eastAsia="楷体" w:cs="楷体"/>
      <w:b/>
      <w:bCs/>
      <w:sz w:val="32"/>
      <w:szCs w:val="32"/>
      <w:lang w:val="zh-CN" w:bidi="zh-CN"/>
    </w:rPr>
  </w:style>
  <w:style w:type="character" w:customStyle="1" w:styleId="14">
    <w:name w:val="正文文本 Char"/>
    <w:basedOn w:val="12"/>
    <w:link w:val="6"/>
    <w:qFormat/>
    <w:uiPriority w:val="0"/>
    <w:rPr>
      <w:rFonts w:hint="eastAsia" w:ascii="仿宋" w:hAnsi="仿宋" w:eastAsia="仿宋" w:cs="仿宋"/>
      <w:sz w:val="32"/>
      <w:szCs w:val="32"/>
      <w:lang w:val="zh-CN" w:bidi="zh-CN"/>
    </w:rPr>
  </w:style>
  <w:style w:type="character" w:customStyle="1" w:styleId="15">
    <w:name w:val="页脚 Char"/>
    <w:basedOn w:val="12"/>
    <w:link w:val="7"/>
    <w:qFormat/>
    <w:uiPriority w:val="0"/>
    <w:rPr>
      <w:rFonts w:ascii="Calibri" w:hAnsi="Calibri"/>
      <w:kern w:val="2"/>
      <w:sz w:val="18"/>
      <w:szCs w:val="18"/>
    </w:rPr>
  </w:style>
  <w:style w:type="character" w:customStyle="1" w:styleId="16">
    <w:name w:val="页眉 Char"/>
    <w:basedOn w:val="12"/>
    <w:link w:val="8"/>
    <w:qFormat/>
    <w:uiPriority w:val="0"/>
    <w:rPr>
      <w:rFonts w:ascii="Calibri" w:hAnsi="Calibri"/>
      <w:kern w:val="2"/>
      <w:sz w:val="18"/>
      <w:szCs w:val="18"/>
    </w:rPr>
  </w:style>
  <w:style w:type="paragraph" w:customStyle="1" w:styleId="17">
    <w:name w:val="msolistparagraph"/>
    <w:basedOn w:val="1"/>
    <w:qFormat/>
    <w:uiPriority w:val="0"/>
    <w:pPr>
      <w:keepNext w:val="0"/>
      <w:keepLines w:val="0"/>
      <w:widowControl/>
      <w:suppressLineNumbers w:val="0"/>
      <w:spacing w:before="120" w:beforeAutospacing="0" w:after="240" w:afterAutospacing="0"/>
      <w:ind w:left="211" w:right="0" w:firstLine="640"/>
      <w:jc w:val="both"/>
    </w:pPr>
    <w:rPr>
      <w:rFonts w:hint="eastAsia" w:ascii="仿宋" w:hAnsi="仿宋" w:eastAsia="仿宋" w:cs="仿宋"/>
      <w:kern w:val="0"/>
      <w:sz w:val="22"/>
      <w:szCs w:val="22"/>
      <w:lang w:val="en-US" w:eastAsia="zh-CN" w:bidi="ar"/>
    </w:rPr>
  </w:style>
  <w:style w:type="paragraph" w:customStyle="1" w:styleId="18">
    <w:name w:val="Table Paragraph"/>
    <w:basedOn w:val="1"/>
    <w:qFormat/>
    <w:uiPriority w:val="1"/>
    <w:pPr>
      <w:widowControl/>
      <w:spacing w:before="120" w:after="240"/>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7089</Words>
  <Characters>7318</Characters>
  <Lines>55</Lines>
  <Paragraphs>15</Paragraphs>
  <TotalTime>2</TotalTime>
  <ScaleCrop>false</ScaleCrop>
  <LinksUpToDate>false</LinksUpToDate>
  <CharactersWithSpaces>8580</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2023-01-09T09:51:00Z</dcterms:created>
  <dc:creator>606N</dc:creator>
  <cp:lastModifiedBy>wh</cp:lastModifiedBy>
  <dcterms:modified xsi:type="dcterms:W3CDTF">2026-02-27T15:46:20Z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380FD7C29CA641FBB0F75A39A19153B3_13</vt:lpwstr>
  </property>
</Properties>
</file>